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C2C9" w14:textId="78FFF68A" w:rsidR="00393DFA" w:rsidRPr="004C3F7B" w:rsidRDefault="00393DFA" w:rsidP="00A71FC3">
      <w:pPr>
        <w:jc w:val="center"/>
        <w:rPr>
          <w:rFonts w:ascii="Calibri" w:hAnsi="Calibri" w:cs="Calibri"/>
          <w:b/>
          <w:color w:val="000000" w:themeColor="text1"/>
        </w:rPr>
      </w:pPr>
      <w:bookmarkStart w:id="0" w:name="_Hlk165493058"/>
      <w:r w:rsidRPr="004C3F7B">
        <w:rPr>
          <w:rFonts w:ascii="Calibri" w:hAnsi="Calibri" w:cs="Calibri"/>
          <w:b/>
          <w:color w:val="000000" w:themeColor="text1"/>
        </w:rPr>
        <w:t>E</w:t>
      </w:r>
      <w:r w:rsidR="004C3F7B">
        <w:rPr>
          <w:rFonts w:ascii="Calibri" w:hAnsi="Calibri" w:cs="Calibri"/>
          <w:b/>
          <w:color w:val="000000" w:themeColor="text1"/>
        </w:rPr>
        <w:t>konomická</w:t>
      </w:r>
      <w:r w:rsidRPr="004C3F7B">
        <w:rPr>
          <w:rFonts w:ascii="Calibri" w:hAnsi="Calibri" w:cs="Calibri"/>
          <w:b/>
          <w:color w:val="000000" w:themeColor="text1"/>
        </w:rPr>
        <w:t xml:space="preserve"> agenda a spracovanie </w:t>
      </w:r>
      <w:r w:rsidR="004C3F7B">
        <w:rPr>
          <w:rFonts w:ascii="Calibri" w:hAnsi="Calibri" w:cs="Calibri"/>
          <w:b/>
          <w:color w:val="000000" w:themeColor="text1"/>
        </w:rPr>
        <w:t>úč</w:t>
      </w:r>
      <w:r w:rsidRPr="004C3F7B">
        <w:rPr>
          <w:rFonts w:ascii="Calibri" w:hAnsi="Calibri" w:cs="Calibri"/>
          <w:b/>
          <w:color w:val="000000" w:themeColor="text1"/>
        </w:rPr>
        <w:t>tovn</w:t>
      </w:r>
      <w:r w:rsidR="004C3F7B">
        <w:rPr>
          <w:rFonts w:ascii="Calibri" w:hAnsi="Calibri" w:cs="Calibri"/>
          <w:b/>
          <w:color w:val="000000" w:themeColor="text1"/>
        </w:rPr>
        <w:t>ý</w:t>
      </w:r>
      <w:r w:rsidRPr="004C3F7B">
        <w:rPr>
          <w:rFonts w:ascii="Calibri" w:hAnsi="Calibri" w:cs="Calibri"/>
          <w:b/>
          <w:color w:val="000000" w:themeColor="text1"/>
        </w:rPr>
        <w:t xml:space="preserve">ch dokladov </w:t>
      </w:r>
    </w:p>
    <w:p w14:paraId="62F14F98" w14:textId="50899BC5" w:rsidR="000C70EF" w:rsidRPr="004C3F7B" w:rsidRDefault="000C70EF" w:rsidP="00A71FC3">
      <w:pPr>
        <w:jc w:val="center"/>
        <w:rPr>
          <w:rFonts w:ascii="Calibri" w:hAnsi="Calibri" w:cs="Calibri"/>
          <w:bCs/>
          <w:color w:val="000000" w:themeColor="text1"/>
        </w:rPr>
      </w:pPr>
      <w:r w:rsidRPr="004C3F7B">
        <w:rPr>
          <w:rFonts w:ascii="Calibri" w:hAnsi="Calibri" w:cs="Calibri"/>
          <w:bCs/>
          <w:color w:val="000000" w:themeColor="text1"/>
        </w:rPr>
        <w:t>(odberate</w:t>
      </w:r>
      <w:r w:rsidR="009D7FD2" w:rsidRPr="004C3F7B">
        <w:rPr>
          <w:rFonts w:ascii="Calibri" w:hAnsi="Calibri" w:cs="Calibri"/>
          <w:bCs/>
          <w:color w:val="000000" w:themeColor="text1"/>
        </w:rPr>
        <w:t>ľ – podnikateľský subjekt</w:t>
      </w:r>
      <w:r w:rsidRPr="004C3F7B">
        <w:rPr>
          <w:rFonts w:ascii="Calibri" w:hAnsi="Calibri" w:cs="Calibri"/>
          <w:bCs/>
          <w:color w:val="000000" w:themeColor="text1"/>
        </w:rPr>
        <w:t>)</w:t>
      </w:r>
    </w:p>
    <w:p w14:paraId="1104057B" w14:textId="77777777" w:rsidR="00A71FC3" w:rsidRPr="004C3F7B" w:rsidRDefault="00A71FC3" w:rsidP="00A71FC3">
      <w:pPr>
        <w:rPr>
          <w:rFonts w:ascii="Calibri" w:hAnsi="Calibri" w:cs="Calibri"/>
          <w:b/>
          <w:sz w:val="22"/>
          <w:szCs w:val="22"/>
        </w:rPr>
      </w:pPr>
    </w:p>
    <w:bookmarkEnd w:id="0"/>
    <w:p w14:paraId="66C91E04" w14:textId="77777777" w:rsidR="00490652" w:rsidRPr="00592D03" w:rsidRDefault="00490652" w:rsidP="00490652">
      <w:pPr>
        <w:contextualSpacing/>
        <w:jc w:val="both"/>
        <w:rPr>
          <w:rFonts w:ascii="Calibri" w:hAnsi="Calibri" w:cs="Calibri"/>
          <w:sz w:val="22"/>
          <w:szCs w:val="22"/>
        </w:rPr>
      </w:pPr>
      <w:r w:rsidRPr="00592D03">
        <w:rPr>
          <w:rFonts w:ascii="Calibri" w:hAnsi="Calibri" w:cs="Calibri"/>
          <w:b/>
          <w:sz w:val="22"/>
          <w:szCs w:val="22"/>
          <w:u w:val="single"/>
        </w:rPr>
        <w:t>Účel spracúvania osobných údajov:</w:t>
      </w:r>
    </w:p>
    <w:p w14:paraId="4C9167AE" w14:textId="3AC0493A" w:rsidR="00490652" w:rsidRDefault="00490652" w:rsidP="009273BE">
      <w:pPr>
        <w:pStyle w:val="Odsekzoznamu"/>
        <w:numPr>
          <w:ilvl w:val="0"/>
          <w:numId w:val="19"/>
        </w:numPr>
        <w:autoSpaceDN w:val="0"/>
        <w:contextualSpacing/>
        <w:jc w:val="both"/>
        <w:rPr>
          <w:rFonts w:ascii="Calibri" w:hAnsi="Calibri" w:cs="Calibri"/>
          <w:sz w:val="22"/>
          <w:szCs w:val="22"/>
        </w:rPr>
      </w:pPr>
      <w:r w:rsidRPr="00C40C49">
        <w:rPr>
          <w:rFonts w:ascii="Calibri" w:hAnsi="Calibri" w:cs="Calibri"/>
          <w:sz w:val="22"/>
          <w:szCs w:val="22"/>
        </w:rPr>
        <w:t>Spracúvanie osobných údajov zákazníka pre účely:</w:t>
      </w:r>
    </w:p>
    <w:p w14:paraId="01434B17" w14:textId="49462754" w:rsidR="00490652" w:rsidRDefault="00490652" w:rsidP="009273BE">
      <w:pPr>
        <w:pStyle w:val="Odsekzoznamu"/>
        <w:numPr>
          <w:ilvl w:val="0"/>
          <w:numId w:val="19"/>
        </w:numPr>
        <w:autoSpaceDN w:val="0"/>
        <w:contextualSpacing/>
        <w:jc w:val="both"/>
        <w:rPr>
          <w:rFonts w:ascii="Calibri" w:hAnsi="Calibri" w:cs="Calibri"/>
          <w:sz w:val="22"/>
          <w:szCs w:val="22"/>
        </w:rPr>
      </w:pPr>
      <w:r w:rsidRPr="00C40C49">
        <w:rPr>
          <w:rFonts w:ascii="Calibri" w:hAnsi="Calibri" w:cs="Calibri"/>
          <w:sz w:val="22"/>
          <w:szCs w:val="22"/>
        </w:rPr>
        <w:t>Vystavenie a spracovanie faktúr za zakúpený tovar alebo služby.</w:t>
      </w:r>
    </w:p>
    <w:p w14:paraId="0DA472C5" w14:textId="1A965DE3" w:rsidR="00490652" w:rsidRDefault="00490652" w:rsidP="009273BE">
      <w:pPr>
        <w:pStyle w:val="Odsekzoznamu"/>
        <w:numPr>
          <w:ilvl w:val="0"/>
          <w:numId w:val="19"/>
        </w:numPr>
        <w:autoSpaceDN w:val="0"/>
        <w:contextualSpacing/>
        <w:jc w:val="both"/>
        <w:rPr>
          <w:rFonts w:ascii="Calibri" w:hAnsi="Calibri" w:cs="Calibri"/>
          <w:sz w:val="22"/>
          <w:szCs w:val="22"/>
        </w:rPr>
      </w:pPr>
      <w:r w:rsidRPr="00C40C49">
        <w:rPr>
          <w:rFonts w:ascii="Calibri" w:hAnsi="Calibri" w:cs="Calibri"/>
          <w:sz w:val="22"/>
          <w:szCs w:val="22"/>
        </w:rPr>
        <w:t>Spracovanie ostatných daňových dokladov a bankových výpisov (napr. objednávky, doklady o</w:t>
      </w:r>
      <w:r>
        <w:rPr>
          <w:rFonts w:ascii="Calibri" w:hAnsi="Calibri" w:cs="Calibri"/>
          <w:sz w:val="22"/>
          <w:szCs w:val="22"/>
        </w:rPr>
        <w:t xml:space="preserve"> </w:t>
      </w:r>
      <w:r w:rsidRPr="00C40C49">
        <w:rPr>
          <w:rFonts w:ascii="Calibri" w:hAnsi="Calibri" w:cs="Calibri"/>
          <w:sz w:val="22"/>
          <w:szCs w:val="22"/>
        </w:rPr>
        <w:t>prijatí platby, dobropisy, zálohové faktúry, potvrdenia o doručení).</w:t>
      </w:r>
      <w:r>
        <w:rPr>
          <w:rFonts w:ascii="Calibri" w:hAnsi="Calibri" w:cs="Calibri"/>
          <w:sz w:val="22"/>
          <w:szCs w:val="22"/>
        </w:rPr>
        <w:t xml:space="preserve"> </w:t>
      </w:r>
    </w:p>
    <w:p w14:paraId="78D3B8FF" w14:textId="2768A7E1" w:rsidR="00490652" w:rsidRDefault="00490652" w:rsidP="009273BE">
      <w:pPr>
        <w:pStyle w:val="Odsekzoznamu"/>
        <w:numPr>
          <w:ilvl w:val="0"/>
          <w:numId w:val="19"/>
        </w:numPr>
        <w:autoSpaceDN w:val="0"/>
        <w:contextualSpacing/>
        <w:jc w:val="both"/>
        <w:rPr>
          <w:rFonts w:ascii="Calibri" w:hAnsi="Calibri" w:cs="Calibri"/>
          <w:sz w:val="22"/>
          <w:szCs w:val="22"/>
        </w:rPr>
      </w:pPr>
      <w:r w:rsidRPr="00C40C49">
        <w:rPr>
          <w:rFonts w:ascii="Calibri" w:hAnsi="Calibri" w:cs="Calibri"/>
          <w:sz w:val="22"/>
          <w:szCs w:val="22"/>
        </w:rPr>
        <w:t>Prijatie, spracovanie a evidencia platieb za objednaný tovar/služby.</w:t>
      </w:r>
      <w:r>
        <w:rPr>
          <w:rFonts w:ascii="Calibri" w:hAnsi="Calibri" w:cs="Calibri"/>
          <w:sz w:val="22"/>
          <w:szCs w:val="22"/>
        </w:rPr>
        <w:t xml:space="preserve"> </w:t>
      </w:r>
      <w:r w:rsidRPr="00C40C49">
        <w:rPr>
          <w:rFonts w:ascii="Calibri" w:hAnsi="Calibri" w:cs="Calibri"/>
          <w:sz w:val="22"/>
          <w:szCs w:val="22"/>
        </w:rPr>
        <w:t>Použité platobné metódy:</w:t>
      </w:r>
      <w:r>
        <w:rPr>
          <w:rFonts w:ascii="Calibri" w:hAnsi="Calibri" w:cs="Calibri"/>
          <w:sz w:val="22"/>
          <w:szCs w:val="22"/>
        </w:rPr>
        <w:t xml:space="preserve"> </w:t>
      </w:r>
      <w:r w:rsidRPr="00C40C49">
        <w:rPr>
          <w:rFonts w:ascii="Calibri" w:hAnsi="Calibri" w:cs="Calibri"/>
          <w:sz w:val="22"/>
          <w:szCs w:val="22"/>
        </w:rPr>
        <w:t>bankový prevod, platba kartou prostredníctvom platobnej brány, dobierka v hotovosti alebo kartou,</w:t>
      </w:r>
      <w:r>
        <w:rPr>
          <w:rFonts w:ascii="Calibri" w:hAnsi="Calibri" w:cs="Calibri"/>
          <w:sz w:val="22"/>
          <w:szCs w:val="22"/>
        </w:rPr>
        <w:t xml:space="preserve"> </w:t>
      </w:r>
      <w:r w:rsidRPr="00C40C49">
        <w:rPr>
          <w:rFonts w:ascii="Calibri" w:hAnsi="Calibri" w:cs="Calibri"/>
          <w:sz w:val="22"/>
          <w:szCs w:val="22"/>
        </w:rPr>
        <w:t>platba cez QR kód, platba darčekovou poukážkou.</w:t>
      </w:r>
      <w:r>
        <w:rPr>
          <w:rFonts w:ascii="Calibri" w:hAnsi="Calibri" w:cs="Calibri"/>
          <w:sz w:val="22"/>
          <w:szCs w:val="22"/>
        </w:rPr>
        <w:t xml:space="preserve"> </w:t>
      </w:r>
    </w:p>
    <w:p w14:paraId="6D6CF446" w14:textId="4156D7D9" w:rsidR="00490652" w:rsidRDefault="00490652" w:rsidP="009273BE">
      <w:pPr>
        <w:pStyle w:val="Odsekzoznamu"/>
        <w:numPr>
          <w:ilvl w:val="0"/>
          <w:numId w:val="19"/>
        </w:numPr>
        <w:autoSpaceDN w:val="0"/>
        <w:contextualSpacing/>
        <w:jc w:val="both"/>
        <w:rPr>
          <w:rFonts w:ascii="Calibri" w:hAnsi="Calibri" w:cs="Calibri"/>
          <w:sz w:val="22"/>
          <w:szCs w:val="22"/>
        </w:rPr>
      </w:pPr>
      <w:r w:rsidRPr="00C40C49">
        <w:rPr>
          <w:rFonts w:ascii="Calibri" w:hAnsi="Calibri" w:cs="Calibri"/>
          <w:sz w:val="22"/>
          <w:szCs w:val="22"/>
        </w:rPr>
        <w:t>Elektronické doručovanie faktúr na e-mail zákazníka.</w:t>
      </w:r>
    </w:p>
    <w:p w14:paraId="07E41DBD" w14:textId="75DA9DC5" w:rsidR="00490652" w:rsidRDefault="00490652" w:rsidP="009273BE">
      <w:pPr>
        <w:pStyle w:val="Odsekzoznamu"/>
        <w:numPr>
          <w:ilvl w:val="0"/>
          <w:numId w:val="19"/>
        </w:numPr>
        <w:autoSpaceDN w:val="0"/>
        <w:contextualSpacing/>
        <w:jc w:val="both"/>
        <w:rPr>
          <w:rFonts w:ascii="Calibri" w:hAnsi="Calibri" w:cs="Calibri"/>
          <w:sz w:val="22"/>
          <w:szCs w:val="22"/>
        </w:rPr>
      </w:pPr>
      <w:r w:rsidRPr="00C40C49">
        <w:rPr>
          <w:rFonts w:ascii="Calibri" w:hAnsi="Calibri" w:cs="Calibri"/>
          <w:sz w:val="22"/>
          <w:szCs w:val="22"/>
        </w:rPr>
        <w:t>Evidencia objednávok a ich vybavenie.</w:t>
      </w:r>
    </w:p>
    <w:p w14:paraId="55559C53" w14:textId="647C29A9" w:rsidR="00490652" w:rsidRPr="00C40C49" w:rsidRDefault="00490652" w:rsidP="009273BE">
      <w:pPr>
        <w:pStyle w:val="Odsekzoznamu"/>
        <w:numPr>
          <w:ilvl w:val="0"/>
          <w:numId w:val="19"/>
        </w:numPr>
        <w:autoSpaceDN w:val="0"/>
        <w:contextualSpacing/>
        <w:jc w:val="both"/>
        <w:rPr>
          <w:rFonts w:ascii="Calibri" w:hAnsi="Calibri" w:cs="Calibri"/>
          <w:sz w:val="22"/>
          <w:szCs w:val="22"/>
        </w:rPr>
      </w:pPr>
      <w:r w:rsidRPr="00C40C49">
        <w:rPr>
          <w:rFonts w:ascii="Calibri" w:hAnsi="Calibri" w:cs="Calibri"/>
          <w:sz w:val="22"/>
          <w:szCs w:val="22"/>
        </w:rPr>
        <w:t>Daňová a účtovná evidencia v súlade s príslušnými zákonmi.</w:t>
      </w:r>
    </w:p>
    <w:p w14:paraId="6CC65A87" w14:textId="77777777" w:rsidR="003237D8" w:rsidRPr="004C3F7B" w:rsidRDefault="003237D8" w:rsidP="003237D8">
      <w:pPr>
        <w:pStyle w:val="Odsekzoznamu"/>
        <w:ind w:left="360"/>
        <w:contextualSpacing/>
        <w:jc w:val="both"/>
        <w:rPr>
          <w:rFonts w:ascii="Calibri" w:hAnsi="Calibri" w:cs="Calibri"/>
          <w:sz w:val="22"/>
          <w:szCs w:val="22"/>
        </w:rPr>
      </w:pPr>
    </w:p>
    <w:p w14:paraId="108BDF3D" w14:textId="77777777" w:rsidR="003237D8" w:rsidRPr="004C3F7B" w:rsidRDefault="003237D8" w:rsidP="00C418D8">
      <w:pPr>
        <w:pStyle w:val="Normlnywebov"/>
        <w:spacing w:before="0" w:beforeAutospacing="0" w:after="0" w:afterAutospacing="0"/>
        <w:contextualSpacing/>
        <w:jc w:val="both"/>
        <w:rPr>
          <w:rFonts w:ascii="Calibri" w:hAnsi="Calibri" w:cs="Calibri"/>
          <w:sz w:val="22"/>
          <w:szCs w:val="22"/>
        </w:rPr>
      </w:pPr>
      <w:r w:rsidRPr="004C3F7B">
        <w:rPr>
          <w:rFonts w:ascii="Calibri" w:hAnsi="Calibri" w:cs="Calibri"/>
          <w:b/>
          <w:bCs/>
          <w:sz w:val="22"/>
          <w:szCs w:val="22"/>
          <w:u w:val="single"/>
        </w:rPr>
        <w:t>Dotknuté osoby alebo kategória dotknutých osôb:</w:t>
      </w:r>
      <w:r w:rsidRPr="004C3F7B">
        <w:rPr>
          <w:rFonts w:ascii="Calibri" w:hAnsi="Calibri" w:cs="Calibri"/>
          <w:sz w:val="22"/>
          <w:szCs w:val="22"/>
        </w:rPr>
        <w:t xml:space="preserve"> </w:t>
      </w:r>
    </w:p>
    <w:p w14:paraId="6C8D730C" w14:textId="47ED7E85" w:rsidR="00657114" w:rsidRPr="004C3F7B" w:rsidRDefault="00657114" w:rsidP="00657114">
      <w:pPr>
        <w:pStyle w:val="Odsekzoznamu"/>
        <w:numPr>
          <w:ilvl w:val="0"/>
          <w:numId w:val="15"/>
        </w:numPr>
        <w:ind w:left="360"/>
        <w:contextualSpacing/>
        <w:jc w:val="both"/>
        <w:rPr>
          <w:rFonts w:ascii="Calibri" w:hAnsi="Calibri" w:cs="Calibri"/>
          <w:color w:val="000000" w:themeColor="text1"/>
          <w:sz w:val="22"/>
          <w:szCs w:val="22"/>
        </w:rPr>
      </w:pPr>
      <w:r w:rsidRPr="004C3F7B">
        <w:rPr>
          <w:rFonts w:ascii="Calibri" w:hAnsi="Calibri" w:cs="Calibri"/>
          <w:color w:val="000000" w:themeColor="text1"/>
          <w:sz w:val="22"/>
          <w:szCs w:val="22"/>
        </w:rPr>
        <w:t>Zákazník – podnikateľský subjekt,</w:t>
      </w:r>
      <w:r w:rsidRPr="004C3F7B">
        <w:rPr>
          <w:rFonts w:ascii="Calibri" w:hAnsi="Calibri" w:cs="Calibri"/>
          <w:b/>
          <w:bCs/>
          <w:color w:val="000000" w:themeColor="text1"/>
          <w:sz w:val="22"/>
          <w:szCs w:val="22"/>
        </w:rPr>
        <w:t xml:space="preserve"> </w:t>
      </w:r>
      <w:r w:rsidRPr="004C3F7B">
        <w:rPr>
          <w:rFonts w:ascii="Calibri" w:hAnsi="Calibri" w:cs="Calibri"/>
          <w:color w:val="000000" w:themeColor="text1"/>
          <w:sz w:val="22"/>
          <w:szCs w:val="22"/>
        </w:rPr>
        <w:t>ktorý uskutočnil objednávku a je povinný uhradiť dodaný tovar/službu</w:t>
      </w:r>
      <w:r w:rsidR="00347645">
        <w:rPr>
          <w:rFonts w:ascii="Calibri" w:hAnsi="Calibri" w:cs="Calibri"/>
          <w:color w:val="000000" w:themeColor="text1"/>
          <w:sz w:val="22"/>
          <w:szCs w:val="22"/>
        </w:rPr>
        <w:t xml:space="preserve">, </w:t>
      </w:r>
      <w:r w:rsidRPr="004C3F7B">
        <w:rPr>
          <w:rFonts w:ascii="Calibri" w:hAnsi="Calibri" w:cs="Calibri"/>
          <w:color w:val="000000" w:themeColor="text1"/>
          <w:sz w:val="22"/>
          <w:szCs w:val="22"/>
        </w:rPr>
        <w:t xml:space="preserve">ktorý realizuje platbu za objednaný tovar/službu. </w:t>
      </w:r>
    </w:p>
    <w:p w14:paraId="66C91A1F" w14:textId="2C90A70C" w:rsidR="00657114" w:rsidRPr="004C3F7B" w:rsidRDefault="00657114" w:rsidP="00B26C86">
      <w:pPr>
        <w:pStyle w:val="Odsekzoznamu"/>
        <w:numPr>
          <w:ilvl w:val="0"/>
          <w:numId w:val="15"/>
        </w:numPr>
        <w:ind w:left="360"/>
        <w:contextualSpacing/>
        <w:jc w:val="both"/>
        <w:rPr>
          <w:rFonts w:ascii="Calibri" w:hAnsi="Calibri" w:cs="Calibri"/>
          <w:sz w:val="22"/>
          <w:szCs w:val="22"/>
          <w:u w:val="single"/>
        </w:rPr>
      </w:pPr>
      <w:r w:rsidRPr="004C3F7B">
        <w:rPr>
          <w:rFonts w:ascii="Calibri" w:hAnsi="Calibri" w:cs="Calibri"/>
          <w:color w:val="000000" w:themeColor="text1"/>
          <w:sz w:val="22"/>
          <w:szCs w:val="22"/>
        </w:rPr>
        <w:t>Štatutárny orgán, zástupca alebo iná osoba oprávnená konať v mene podnikateľského subjektu.</w:t>
      </w:r>
    </w:p>
    <w:p w14:paraId="18520135" w14:textId="77777777" w:rsidR="00657114" w:rsidRPr="004C3F7B" w:rsidRDefault="00657114" w:rsidP="004C3F7B">
      <w:pPr>
        <w:pStyle w:val="Odsekzoznamu"/>
        <w:ind w:left="360"/>
        <w:contextualSpacing/>
        <w:jc w:val="both"/>
        <w:rPr>
          <w:rFonts w:ascii="Calibri" w:hAnsi="Calibri" w:cs="Calibri"/>
          <w:b/>
          <w:bCs/>
          <w:sz w:val="22"/>
          <w:szCs w:val="22"/>
          <w:u w:val="single"/>
        </w:rPr>
      </w:pPr>
    </w:p>
    <w:p w14:paraId="637A8D57" w14:textId="07A6F7C5" w:rsidR="003237D8" w:rsidRPr="004C3F7B" w:rsidRDefault="003237D8" w:rsidP="003237D8">
      <w:pPr>
        <w:contextualSpacing/>
        <w:jc w:val="both"/>
        <w:rPr>
          <w:rFonts w:ascii="Calibri" w:hAnsi="Calibri" w:cs="Calibri"/>
          <w:sz w:val="22"/>
          <w:szCs w:val="22"/>
        </w:rPr>
      </w:pPr>
      <w:r w:rsidRPr="004C3F7B">
        <w:rPr>
          <w:rFonts w:ascii="Calibri" w:hAnsi="Calibri" w:cs="Calibri"/>
          <w:b/>
          <w:bCs/>
          <w:sz w:val="22"/>
          <w:szCs w:val="22"/>
          <w:u w:val="single"/>
        </w:rPr>
        <w:t>Kategória osobných údajov</w:t>
      </w:r>
      <w:r w:rsidRPr="004C3F7B">
        <w:rPr>
          <w:rFonts w:ascii="Calibri" w:hAnsi="Calibri" w:cs="Calibri"/>
          <w:b/>
          <w:bCs/>
          <w:sz w:val="22"/>
          <w:szCs w:val="22"/>
        </w:rPr>
        <w:t>:</w:t>
      </w:r>
    </w:p>
    <w:p w14:paraId="6F8D206A" w14:textId="77777777" w:rsidR="003237D8" w:rsidRPr="004C3F7B" w:rsidRDefault="003237D8" w:rsidP="003237D8">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Calibri" w:hAnsi="Calibri" w:cs="Calibri"/>
          <w:b/>
          <w:bCs/>
          <w:sz w:val="22"/>
          <w:szCs w:val="22"/>
        </w:rPr>
      </w:pPr>
      <w:r w:rsidRPr="004C3F7B">
        <w:rPr>
          <w:rFonts w:ascii="Calibri" w:hAnsi="Calibri" w:cs="Calibri"/>
          <w:sz w:val="22"/>
          <w:szCs w:val="22"/>
        </w:rPr>
        <w:t xml:space="preserve">Bežné osobné údaje. </w:t>
      </w:r>
    </w:p>
    <w:p w14:paraId="14216C3C" w14:textId="77777777" w:rsidR="003237D8" w:rsidRPr="004C3F7B" w:rsidRDefault="003237D8" w:rsidP="003237D8">
      <w:pPr>
        <w:spacing w:before="240"/>
        <w:contextualSpacing/>
        <w:jc w:val="both"/>
        <w:rPr>
          <w:rFonts w:ascii="Calibri" w:hAnsi="Calibri" w:cs="Calibri"/>
          <w:b/>
          <w:color w:val="000000" w:themeColor="text1"/>
          <w:sz w:val="22"/>
          <w:szCs w:val="22"/>
        </w:rPr>
      </w:pPr>
      <w:r w:rsidRPr="004C3F7B">
        <w:rPr>
          <w:rFonts w:ascii="Calibri" w:hAnsi="Calibri" w:cs="Calibri"/>
          <w:b/>
          <w:color w:val="000000" w:themeColor="text1"/>
          <w:sz w:val="22"/>
          <w:szCs w:val="22"/>
          <w:u w:val="single"/>
        </w:rPr>
        <w:t>Zoznam alebo rozsah osobných údajov:</w:t>
      </w:r>
      <w:r w:rsidRPr="004C3F7B">
        <w:rPr>
          <w:rFonts w:ascii="Calibri" w:hAnsi="Calibri" w:cs="Calibri"/>
          <w:b/>
          <w:color w:val="000000" w:themeColor="text1"/>
          <w:sz w:val="22"/>
          <w:szCs w:val="22"/>
        </w:rPr>
        <w:t xml:space="preserve"> </w:t>
      </w:r>
    </w:p>
    <w:p w14:paraId="75A069DA" w14:textId="5F85F94D" w:rsidR="00657114" w:rsidRPr="004C3F7B" w:rsidRDefault="00657114" w:rsidP="00657114">
      <w:pPr>
        <w:jc w:val="both"/>
        <w:rPr>
          <w:rFonts w:ascii="Calibri" w:hAnsi="Calibri" w:cs="Calibri"/>
          <w:sz w:val="22"/>
          <w:szCs w:val="22"/>
        </w:rPr>
      </w:pPr>
      <w:r w:rsidRPr="004C3F7B">
        <w:rPr>
          <w:rFonts w:ascii="Calibri" w:hAnsi="Calibri" w:cs="Calibri"/>
          <w:sz w:val="22"/>
          <w:szCs w:val="22"/>
        </w:rPr>
        <w:t xml:space="preserve">Pri fakturácii, platbách a evidencii objednávok sa spravidla spracúvajú základné osobné údaje. </w:t>
      </w:r>
    </w:p>
    <w:p w14:paraId="00AC2F6B" w14:textId="56BAA3F9" w:rsidR="00770189" w:rsidRPr="004C3F7B" w:rsidRDefault="00657114" w:rsidP="00770189">
      <w:pPr>
        <w:jc w:val="both"/>
        <w:rPr>
          <w:rFonts w:ascii="Calibri" w:hAnsi="Calibri" w:cs="Calibri"/>
          <w:sz w:val="22"/>
          <w:szCs w:val="22"/>
        </w:rPr>
      </w:pPr>
      <w:r w:rsidRPr="004C3F7B">
        <w:rPr>
          <w:rFonts w:ascii="Calibri" w:hAnsi="Calibri" w:cs="Calibri"/>
          <w:sz w:val="22"/>
          <w:szCs w:val="22"/>
        </w:rPr>
        <w:t xml:space="preserve">V prípade </w:t>
      </w:r>
      <w:r w:rsidRPr="004C3F7B">
        <w:rPr>
          <w:rFonts w:ascii="Calibri" w:hAnsi="Calibri" w:cs="Calibri"/>
          <w:b/>
          <w:bCs/>
          <w:sz w:val="22"/>
          <w:szCs w:val="22"/>
        </w:rPr>
        <w:t>podnikateľských subjektov</w:t>
      </w:r>
      <w:r w:rsidRPr="004C3F7B">
        <w:rPr>
          <w:rFonts w:ascii="Calibri" w:hAnsi="Calibri" w:cs="Calibri"/>
          <w:sz w:val="22"/>
          <w:szCs w:val="22"/>
        </w:rPr>
        <w:t xml:space="preserve"> (fyzických osôb – podnikateľov a právnických osôb, resp. iných podnikateľských subjektoch) sa vždy uvádza aj </w:t>
      </w:r>
      <w:r w:rsidR="00770189" w:rsidRPr="004C3F7B">
        <w:rPr>
          <w:rFonts w:ascii="Calibri" w:hAnsi="Calibri" w:cs="Calibri"/>
          <w:sz w:val="22"/>
          <w:szCs w:val="22"/>
        </w:rPr>
        <w:t>obchodné meno, IČO, DIČ, IČ DPH (ak sú pridelené), sídlo (právnické osoby) alebo miesto podnikania (fyzické osoby – podnikatelia), adresa prevádzky, meno a priezvisko štatutárneho orgánu alebo inej oprávnenej osoby, číslo bankového účtu (ak je platba realizovaná bankovým prevodom) a kontaktné údaje (e-mail, telefónne číslo).</w:t>
      </w:r>
    </w:p>
    <w:p w14:paraId="64E8F75A" w14:textId="69163FDF" w:rsidR="00657114" w:rsidRPr="000F07BA" w:rsidRDefault="00657114" w:rsidP="000F07BA">
      <w:pPr>
        <w:jc w:val="both"/>
        <w:rPr>
          <w:rFonts w:ascii="Calibri" w:hAnsi="Calibri" w:cs="Calibri"/>
          <w:sz w:val="22"/>
          <w:szCs w:val="22"/>
        </w:rPr>
      </w:pPr>
      <w:r w:rsidRPr="004C3F7B">
        <w:rPr>
          <w:rFonts w:ascii="Calibri" w:hAnsi="Calibri" w:cs="Calibri"/>
          <w:sz w:val="22"/>
          <w:szCs w:val="22"/>
        </w:rPr>
        <w:t>Tieto údaje sú spracúvané v rámci nasledovných činností:</w:t>
      </w:r>
    </w:p>
    <w:p w14:paraId="2BD189B7" w14:textId="209D0D6B" w:rsidR="00657114" w:rsidRPr="004C3F7B" w:rsidRDefault="00657114" w:rsidP="00657114">
      <w:pPr>
        <w:pStyle w:val="Odsekzoznamu"/>
        <w:numPr>
          <w:ilvl w:val="0"/>
          <w:numId w:val="14"/>
        </w:numPr>
        <w:jc w:val="both"/>
        <w:rPr>
          <w:rFonts w:ascii="Calibri" w:hAnsi="Calibri" w:cs="Calibri"/>
          <w:sz w:val="22"/>
          <w:szCs w:val="22"/>
        </w:rPr>
      </w:pPr>
      <w:r w:rsidRPr="009273BE">
        <w:rPr>
          <w:rFonts w:ascii="Calibri" w:hAnsi="Calibri" w:cs="Calibri"/>
          <w:sz w:val="22"/>
          <w:szCs w:val="22"/>
        </w:rPr>
        <w:t>Vystavenie a spracovanie faktúr za tovar/služby</w:t>
      </w:r>
      <w:r w:rsidRPr="004C3F7B">
        <w:rPr>
          <w:rFonts w:ascii="Calibri" w:hAnsi="Calibri" w:cs="Calibri"/>
          <w:sz w:val="22"/>
          <w:szCs w:val="22"/>
        </w:rPr>
        <w:t xml:space="preserve"> – spracúvajú sa obchodné meno, meno a priezvisko konateľa alebo zodpovednej osoby, IČO, DIČ, IČ DPH (ak sú pridelené), fakturačná adresa (sídlo, miesto podnikania alebo prevádzka), číslo bankového účtu (ak je platba realizovaná bankovým prevodom), kontaktné údaje (e-mail, telefónne číslo) a číslo faktúry s informáciami o fakturovanom tovare/službe.</w:t>
      </w:r>
    </w:p>
    <w:p w14:paraId="6F393CD7" w14:textId="77777777" w:rsidR="00657114" w:rsidRPr="004C3F7B" w:rsidRDefault="00657114" w:rsidP="00657114">
      <w:pPr>
        <w:pStyle w:val="Odsekzoznamu"/>
        <w:numPr>
          <w:ilvl w:val="0"/>
          <w:numId w:val="14"/>
        </w:numPr>
        <w:jc w:val="both"/>
        <w:rPr>
          <w:rFonts w:ascii="Calibri" w:hAnsi="Calibri" w:cs="Calibri"/>
          <w:sz w:val="22"/>
          <w:szCs w:val="22"/>
        </w:rPr>
      </w:pPr>
      <w:r w:rsidRPr="009273BE">
        <w:rPr>
          <w:rFonts w:ascii="Calibri" w:hAnsi="Calibri" w:cs="Calibri"/>
          <w:sz w:val="22"/>
          <w:szCs w:val="22"/>
        </w:rPr>
        <w:t>Spracovanie ostatných daňových dokladov a bankových výpisov</w:t>
      </w:r>
      <w:r w:rsidRPr="004C3F7B">
        <w:rPr>
          <w:rFonts w:ascii="Calibri" w:hAnsi="Calibri" w:cs="Calibri"/>
          <w:sz w:val="22"/>
          <w:szCs w:val="22"/>
        </w:rPr>
        <w:t xml:space="preserve"> – zahŕňa základné identifikačné údaje podnikateľského subjektu (obchodné meno, IČO, DIČ, IČ DPH), číslo bankového účtu, kontaktné údaje a údaje o platbe (suma, dátum, čas, variabilný symbol transakcie).</w:t>
      </w:r>
    </w:p>
    <w:p w14:paraId="3AAB57D4" w14:textId="349440D1" w:rsidR="00657114" w:rsidRPr="004C3F7B" w:rsidRDefault="00657114" w:rsidP="00657114">
      <w:pPr>
        <w:pStyle w:val="Odsekzoznamu"/>
        <w:numPr>
          <w:ilvl w:val="0"/>
          <w:numId w:val="14"/>
        </w:numPr>
        <w:jc w:val="both"/>
        <w:rPr>
          <w:rFonts w:ascii="Calibri" w:hAnsi="Calibri" w:cs="Calibri"/>
          <w:sz w:val="22"/>
          <w:szCs w:val="22"/>
        </w:rPr>
      </w:pPr>
      <w:r w:rsidRPr="009273BE">
        <w:rPr>
          <w:rFonts w:ascii="Calibri" w:hAnsi="Calibri" w:cs="Calibri"/>
          <w:sz w:val="22"/>
          <w:szCs w:val="22"/>
        </w:rPr>
        <w:t>Spracovanie a evidencia platieb za objednaný tovar/služby</w:t>
      </w:r>
      <w:r w:rsidRPr="004C3F7B">
        <w:rPr>
          <w:rFonts w:ascii="Calibri" w:hAnsi="Calibri" w:cs="Calibri"/>
          <w:sz w:val="22"/>
          <w:szCs w:val="22"/>
        </w:rPr>
        <w:t xml:space="preserve"> – doplnené o obchodné meno, IČO, DIČ, IČ DPH (ak sú pridelené), spôsob platby</w:t>
      </w:r>
      <w:r w:rsidR="00490652">
        <w:rPr>
          <w:rFonts w:ascii="Calibri" w:hAnsi="Calibri" w:cs="Calibri"/>
          <w:sz w:val="22"/>
          <w:szCs w:val="22"/>
        </w:rPr>
        <w:t>.</w:t>
      </w:r>
    </w:p>
    <w:p w14:paraId="151114E8" w14:textId="77777777" w:rsidR="00657114" w:rsidRPr="009273BE" w:rsidRDefault="00657114" w:rsidP="00657114">
      <w:pPr>
        <w:pStyle w:val="Odsekzoznamu"/>
        <w:numPr>
          <w:ilvl w:val="0"/>
          <w:numId w:val="14"/>
        </w:numPr>
        <w:jc w:val="both"/>
        <w:rPr>
          <w:rFonts w:ascii="Calibri" w:hAnsi="Calibri" w:cs="Calibri"/>
          <w:sz w:val="22"/>
          <w:szCs w:val="22"/>
        </w:rPr>
      </w:pPr>
      <w:r w:rsidRPr="009273BE">
        <w:rPr>
          <w:rFonts w:ascii="Calibri" w:hAnsi="Calibri" w:cs="Calibri"/>
          <w:sz w:val="22"/>
          <w:szCs w:val="22"/>
        </w:rPr>
        <w:t>Elektronické doručovanie faktúr</w:t>
      </w:r>
      <w:r w:rsidRPr="004C3F7B">
        <w:rPr>
          <w:rFonts w:ascii="Calibri" w:hAnsi="Calibri" w:cs="Calibri"/>
          <w:sz w:val="22"/>
          <w:szCs w:val="22"/>
        </w:rPr>
        <w:t xml:space="preserve"> – e-mailová adresa (na účely doručenia faktúry), číslo faktúry, suma, splatnosť, variabilný symbol, obchodné meno a fakturačné údaje podnikateľského subjektu.</w:t>
      </w:r>
    </w:p>
    <w:p w14:paraId="6A5C874A" w14:textId="77777777" w:rsidR="009273BE" w:rsidRDefault="00657114" w:rsidP="009273BE">
      <w:pPr>
        <w:pStyle w:val="Odsekzoznamu"/>
        <w:numPr>
          <w:ilvl w:val="0"/>
          <w:numId w:val="14"/>
        </w:numPr>
        <w:jc w:val="both"/>
        <w:rPr>
          <w:rFonts w:ascii="Calibri" w:hAnsi="Calibri" w:cs="Calibri"/>
          <w:sz w:val="22"/>
          <w:szCs w:val="22"/>
        </w:rPr>
      </w:pPr>
      <w:r w:rsidRPr="009273BE">
        <w:rPr>
          <w:rFonts w:ascii="Calibri" w:hAnsi="Calibri" w:cs="Calibri"/>
          <w:sz w:val="22"/>
          <w:szCs w:val="22"/>
        </w:rPr>
        <w:t>Evidencia objednávok a ich vybavenie</w:t>
      </w:r>
      <w:r w:rsidRPr="004C3F7B">
        <w:rPr>
          <w:rFonts w:ascii="Calibri" w:hAnsi="Calibri" w:cs="Calibri"/>
          <w:sz w:val="22"/>
          <w:szCs w:val="22"/>
        </w:rPr>
        <w:t xml:space="preserve"> – spracúvajú sa obchodné meno, IČO, DIČ, IČ DPH, fakturačná a dodacia adresa, kontaktné údaje (e-mail, telefónne číslo), obsah objednávky (typ a množstvo objednaného tovaru/služieb) a informácie o spôsobe doručenia.</w:t>
      </w:r>
    </w:p>
    <w:p w14:paraId="752EBAC0" w14:textId="1EACE867" w:rsidR="00657114" w:rsidRPr="009273BE" w:rsidRDefault="00657114" w:rsidP="009273BE">
      <w:pPr>
        <w:pStyle w:val="Odsekzoznamu"/>
        <w:numPr>
          <w:ilvl w:val="0"/>
          <w:numId w:val="14"/>
        </w:numPr>
        <w:jc w:val="both"/>
        <w:rPr>
          <w:rFonts w:ascii="Calibri" w:hAnsi="Calibri" w:cs="Calibri"/>
          <w:sz w:val="22"/>
          <w:szCs w:val="22"/>
        </w:rPr>
      </w:pPr>
      <w:r w:rsidRPr="009273BE">
        <w:rPr>
          <w:rFonts w:ascii="Calibri" w:hAnsi="Calibri" w:cs="Calibri"/>
          <w:sz w:val="22"/>
          <w:szCs w:val="22"/>
        </w:rPr>
        <w:t>Daňová a účtovná evidencia – obsahuje všetky vyššie uvedené údaje, ktoré sú potrebné na splnenie zákonných povinností podnikateľského subjektu.</w:t>
      </w:r>
    </w:p>
    <w:p w14:paraId="5A00A32D" w14:textId="77777777" w:rsidR="00925154" w:rsidRPr="004C3F7B" w:rsidRDefault="00925154" w:rsidP="00925154">
      <w:pPr>
        <w:jc w:val="both"/>
        <w:rPr>
          <w:rFonts w:ascii="Calibri" w:hAnsi="Calibri" w:cs="Calibri"/>
          <w:sz w:val="22"/>
          <w:szCs w:val="22"/>
        </w:rPr>
      </w:pPr>
    </w:p>
    <w:p w14:paraId="79EA9896" w14:textId="77777777" w:rsidR="000F07BA" w:rsidRPr="00592D03" w:rsidRDefault="000F07BA" w:rsidP="000F07BA">
      <w:pPr>
        <w:jc w:val="both"/>
        <w:rPr>
          <w:rFonts w:ascii="Calibri" w:hAnsi="Calibri" w:cs="Calibri"/>
          <w:b/>
          <w:bCs/>
          <w:sz w:val="22"/>
          <w:szCs w:val="22"/>
          <w:u w:val="single"/>
        </w:rPr>
      </w:pPr>
      <w:r w:rsidRPr="00592D03">
        <w:rPr>
          <w:rFonts w:ascii="Calibri" w:hAnsi="Calibri" w:cs="Calibri"/>
          <w:b/>
          <w:bCs/>
          <w:sz w:val="22"/>
          <w:szCs w:val="22"/>
          <w:u w:val="single"/>
        </w:rPr>
        <w:t>Právny základ spracúvania osobných údajov:</w:t>
      </w:r>
    </w:p>
    <w:p w14:paraId="37ECA97B" w14:textId="77777777" w:rsidR="000F07BA" w:rsidRPr="00592D03" w:rsidRDefault="000F07BA" w:rsidP="000F07BA">
      <w:pPr>
        <w:contextualSpacing/>
        <w:jc w:val="both"/>
        <w:rPr>
          <w:rFonts w:ascii="Calibri" w:hAnsi="Calibri" w:cs="Calibri"/>
          <w:b/>
          <w:bCs/>
          <w:sz w:val="22"/>
          <w:szCs w:val="22"/>
        </w:rPr>
      </w:pPr>
      <w:r w:rsidRPr="00592D03">
        <w:rPr>
          <w:rFonts w:ascii="Calibri" w:hAnsi="Calibri" w:cs="Calibri"/>
          <w:b/>
          <w:bCs/>
          <w:sz w:val="22"/>
          <w:szCs w:val="22"/>
        </w:rPr>
        <w:t>Zákonnosť spracúvania osobných údajov:</w:t>
      </w:r>
    </w:p>
    <w:p w14:paraId="0D2E983F" w14:textId="77777777" w:rsidR="000F07BA" w:rsidRPr="00592D03" w:rsidRDefault="000F07BA" w:rsidP="000F07BA">
      <w:pPr>
        <w:jc w:val="both"/>
        <w:rPr>
          <w:rFonts w:ascii="Calibri" w:hAnsi="Calibri" w:cs="Calibri"/>
          <w:bCs/>
          <w:sz w:val="22"/>
          <w:szCs w:val="22"/>
        </w:rPr>
      </w:pPr>
      <w:r w:rsidRPr="000F07BA">
        <w:rPr>
          <w:rFonts w:ascii="Calibri" w:hAnsi="Calibri" w:cs="Calibri"/>
          <w:bCs/>
          <w:sz w:val="22"/>
          <w:szCs w:val="22"/>
        </w:rPr>
        <w:lastRenderedPageBreak/>
        <w:t>Čl. 6 ods. 1 písm. b) GDPR</w:t>
      </w:r>
      <w:r w:rsidRPr="00592D03">
        <w:rPr>
          <w:rFonts w:ascii="Calibri" w:hAnsi="Calibri" w:cs="Calibri"/>
          <w:bCs/>
          <w:sz w:val="22"/>
          <w:szCs w:val="22"/>
        </w:rPr>
        <w:t xml:space="preserve"> </w:t>
      </w:r>
      <w:r>
        <w:rPr>
          <w:rFonts w:ascii="Calibri" w:hAnsi="Calibri" w:cs="Calibri"/>
          <w:bCs/>
          <w:sz w:val="22"/>
          <w:szCs w:val="22"/>
        </w:rPr>
        <w:t xml:space="preserve">– </w:t>
      </w:r>
      <w:r w:rsidRPr="00592D03">
        <w:rPr>
          <w:rFonts w:ascii="Calibri" w:hAnsi="Calibri" w:cs="Calibri"/>
          <w:sz w:val="22"/>
          <w:szCs w:val="22"/>
        </w:rPr>
        <w:t>plnenie zmluvy,</w:t>
      </w:r>
      <w:r w:rsidRPr="00592D03">
        <w:rPr>
          <w:rFonts w:ascii="Calibri" w:hAnsi="Calibri" w:cs="Calibri"/>
          <w:bCs/>
          <w:sz w:val="22"/>
          <w:szCs w:val="22"/>
        </w:rPr>
        <w:t xml:space="preserve"> ktorej zmluvnou stranou je dotknutá osoba, alebo na vykonanie opatrenia pred uzatvorením zmluvy na základe žiadosti dotknutej osoby</w:t>
      </w:r>
      <w:r>
        <w:rPr>
          <w:rFonts w:ascii="Calibri" w:hAnsi="Calibri" w:cs="Calibri"/>
          <w:bCs/>
          <w:sz w:val="22"/>
          <w:szCs w:val="22"/>
        </w:rPr>
        <w:t xml:space="preserve"> </w:t>
      </w:r>
      <w:r w:rsidRPr="00D070F1">
        <w:rPr>
          <w:rFonts w:ascii="Calibri" w:hAnsi="Calibri" w:cs="Calibri"/>
          <w:bCs/>
          <w:sz w:val="22"/>
          <w:szCs w:val="22"/>
        </w:rPr>
        <w:t>(objednávka, platba, doručenie, fakturácia)</w:t>
      </w:r>
      <w:r>
        <w:rPr>
          <w:rFonts w:ascii="Calibri" w:hAnsi="Calibri" w:cs="Calibri"/>
          <w:bCs/>
          <w:sz w:val="22"/>
          <w:szCs w:val="22"/>
        </w:rPr>
        <w:t>.</w:t>
      </w:r>
    </w:p>
    <w:p w14:paraId="4F936414" w14:textId="77777777" w:rsidR="000F07BA" w:rsidRPr="00592D03" w:rsidRDefault="000F07BA" w:rsidP="000F07BA">
      <w:pPr>
        <w:jc w:val="both"/>
        <w:rPr>
          <w:rFonts w:ascii="Calibri" w:hAnsi="Calibri" w:cs="Calibri"/>
          <w:bCs/>
          <w:sz w:val="22"/>
          <w:szCs w:val="22"/>
        </w:rPr>
      </w:pPr>
      <w:r w:rsidRPr="000F07BA">
        <w:rPr>
          <w:rFonts w:ascii="Calibri" w:hAnsi="Calibri" w:cs="Calibri"/>
          <w:bCs/>
          <w:sz w:val="22"/>
          <w:szCs w:val="22"/>
        </w:rPr>
        <w:t>Čl. 6 ods. 1 písm. c) GDPR</w:t>
      </w:r>
      <w:r w:rsidRPr="00592D03">
        <w:rPr>
          <w:rFonts w:ascii="Calibri" w:hAnsi="Calibri" w:cs="Calibri"/>
          <w:bCs/>
          <w:sz w:val="22"/>
          <w:szCs w:val="22"/>
        </w:rPr>
        <w:t xml:space="preserve"> </w:t>
      </w:r>
      <w:r>
        <w:rPr>
          <w:rFonts w:ascii="Calibri" w:hAnsi="Calibri" w:cs="Calibri"/>
          <w:bCs/>
          <w:sz w:val="22"/>
          <w:szCs w:val="22"/>
        </w:rPr>
        <w:t xml:space="preserve">– </w:t>
      </w:r>
      <w:r w:rsidRPr="00592D03">
        <w:rPr>
          <w:rFonts w:ascii="Calibri" w:hAnsi="Calibri" w:cs="Calibri"/>
          <w:bCs/>
          <w:sz w:val="22"/>
          <w:szCs w:val="22"/>
        </w:rPr>
        <w:t xml:space="preserve"> podľa </w:t>
      </w:r>
      <w:r w:rsidRPr="00592D03">
        <w:rPr>
          <w:rFonts w:ascii="Calibri" w:hAnsi="Calibri" w:cs="Calibri"/>
          <w:sz w:val="22"/>
          <w:szCs w:val="22"/>
        </w:rPr>
        <w:t>osobitného predpisu alebo medzinárodnej zmluvy,</w:t>
      </w:r>
      <w:r w:rsidRPr="00592D03">
        <w:rPr>
          <w:rFonts w:ascii="Calibri" w:hAnsi="Calibri" w:cs="Calibri"/>
          <w:bCs/>
          <w:sz w:val="22"/>
          <w:szCs w:val="22"/>
        </w:rPr>
        <w:t xml:space="preserve"> ktorou je Slovenská republika viazaná (zákonná povinnosť Prevádzkovateľa).</w:t>
      </w:r>
    </w:p>
    <w:p w14:paraId="73CD9FA3" w14:textId="77777777" w:rsidR="003237D8" w:rsidRPr="004C3F7B" w:rsidRDefault="003237D8" w:rsidP="003237D8">
      <w:pPr>
        <w:contextualSpacing/>
        <w:jc w:val="both"/>
        <w:rPr>
          <w:rFonts w:ascii="Calibri" w:hAnsi="Calibri" w:cs="Calibri"/>
          <w:bCs/>
          <w:sz w:val="22"/>
          <w:szCs w:val="22"/>
        </w:rPr>
      </w:pPr>
    </w:p>
    <w:p w14:paraId="32721DD6" w14:textId="77777777" w:rsidR="003237D8" w:rsidRPr="004C3F7B" w:rsidRDefault="003237D8" w:rsidP="003237D8">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Calibri" w:hAnsi="Calibri" w:cs="Calibri"/>
          <w:b/>
          <w:bCs/>
          <w:sz w:val="22"/>
          <w:szCs w:val="22"/>
        </w:rPr>
      </w:pPr>
      <w:r w:rsidRPr="004C3F7B">
        <w:rPr>
          <w:rFonts w:ascii="Calibri" w:hAnsi="Calibri" w:cs="Calibri"/>
          <w:b/>
          <w:bCs/>
          <w:sz w:val="22"/>
          <w:szCs w:val="22"/>
        </w:rPr>
        <w:t>Zákonná povinnosť spracúvania osobných údajov:</w:t>
      </w:r>
    </w:p>
    <w:p w14:paraId="5EEF6AB0" w14:textId="77777777" w:rsidR="003237D8" w:rsidRPr="004C3F7B" w:rsidRDefault="003237D8" w:rsidP="00CA42FE">
      <w:pPr>
        <w:pStyle w:val="Odsekzoznamu"/>
        <w:numPr>
          <w:ilvl w:val="0"/>
          <w:numId w:val="3"/>
        </w:numPr>
        <w:suppressAutoHyphens/>
        <w:autoSpaceDN w:val="0"/>
        <w:spacing w:after="160"/>
        <w:contextualSpacing/>
        <w:jc w:val="both"/>
        <w:textAlignment w:val="baseline"/>
        <w:rPr>
          <w:rFonts w:ascii="Calibri" w:hAnsi="Calibri" w:cs="Calibri"/>
          <w:sz w:val="22"/>
          <w:szCs w:val="22"/>
        </w:rPr>
      </w:pPr>
      <w:r w:rsidRPr="004C3F7B">
        <w:rPr>
          <w:rFonts w:ascii="Calibri" w:hAnsi="Calibri" w:cs="Calibri"/>
          <w:sz w:val="22"/>
          <w:szCs w:val="22"/>
        </w:rPr>
        <w:t>Zákon č. 431/2002 z. z. o účtovníctve v znení neskorších predpisov.</w:t>
      </w:r>
    </w:p>
    <w:p w14:paraId="21DCDAE0" w14:textId="77777777" w:rsidR="003237D8" w:rsidRPr="004C3F7B" w:rsidRDefault="003237D8" w:rsidP="003237D8">
      <w:pPr>
        <w:pStyle w:val="Odsekzoznamu"/>
        <w:numPr>
          <w:ilvl w:val="0"/>
          <w:numId w:val="1"/>
        </w:numPr>
        <w:suppressAutoHyphens/>
        <w:autoSpaceDN w:val="0"/>
        <w:spacing w:after="160"/>
        <w:ind w:left="360"/>
        <w:contextualSpacing/>
        <w:jc w:val="both"/>
        <w:textAlignment w:val="baseline"/>
        <w:rPr>
          <w:rFonts w:ascii="Calibri" w:hAnsi="Calibri" w:cs="Calibri"/>
          <w:sz w:val="22"/>
          <w:szCs w:val="22"/>
        </w:rPr>
      </w:pPr>
      <w:r w:rsidRPr="004C3F7B">
        <w:rPr>
          <w:rFonts w:ascii="Calibri" w:hAnsi="Calibri" w:cs="Calibri"/>
          <w:sz w:val="22"/>
          <w:szCs w:val="22"/>
        </w:rPr>
        <w:t>Zákon č. 222/2004 z. z. o dani z pridanej hodnoty v znení neskorších predpisov.</w:t>
      </w:r>
    </w:p>
    <w:p w14:paraId="63EB62A2" w14:textId="2252C0E5" w:rsidR="003237D8" w:rsidRPr="004C3F7B" w:rsidRDefault="003237D8" w:rsidP="003237D8">
      <w:pPr>
        <w:pStyle w:val="Odsekzoznamu"/>
        <w:numPr>
          <w:ilvl w:val="0"/>
          <w:numId w:val="1"/>
        </w:numPr>
        <w:suppressAutoHyphens/>
        <w:autoSpaceDN w:val="0"/>
        <w:spacing w:after="160"/>
        <w:ind w:left="360"/>
        <w:contextualSpacing/>
        <w:jc w:val="both"/>
        <w:textAlignment w:val="baseline"/>
        <w:rPr>
          <w:rFonts w:ascii="Calibri" w:hAnsi="Calibri" w:cs="Calibri"/>
          <w:sz w:val="22"/>
          <w:szCs w:val="22"/>
        </w:rPr>
      </w:pPr>
      <w:r w:rsidRPr="004C3F7B">
        <w:rPr>
          <w:rFonts w:ascii="Calibri" w:hAnsi="Calibri" w:cs="Calibri"/>
          <w:sz w:val="22"/>
          <w:szCs w:val="22"/>
        </w:rPr>
        <w:t>Zákon č. 513/1991 zb. obchodný zákonník v znení neskorších predpisov.</w:t>
      </w:r>
    </w:p>
    <w:p w14:paraId="268C7C05" w14:textId="152C1E53" w:rsidR="00B66EF9" w:rsidRPr="004C3F7B" w:rsidRDefault="00B66EF9" w:rsidP="004C3F7B">
      <w:pPr>
        <w:pStyle w:val="Odsekzoznamu"/>
        <w:numPr>
          <w:ilvl w:val="0"/>
          <w:numId w:val="1"/>
        </w:numPr>
        <w:suppressAutoHyphens/>
        <w:autoSpaceDN w:val="0"/>
        <w:ind w:left="360"/>
        <w:contextualSpacing/>
        <w:jc w:val="both"/>
        <w:textAlignment w:val="baseline"/>
        <w:rPr>
          <w:rFonts w:asciiTheme="minorHAnsi" w:hAnsiTheme="minorHAnsi" w:cstheme="minorHAnsi"/>
          <w:sz w:val="22"/>
          <w:szCs w:val="22"/>
        </w:rPr>
      </w:pPr>
      <w:r w:rsidRPr="004C3F7B">
        <w:rPr>
          <w:rFonts w:asciiTheme="minorHAnsi" w:hAnsiTheme="minorHAnsi" w:cstheme="minorHAnsi"/>
          <w:sz w:val="22"/>
          <w:szCs w:val="22"/>
        </w:rPr>
        <w:t>Zákon č. 595/2003 Z. z. o dani z príjmov.</w:t>
      </w:r>
    </w:p>
    <w:p w14:paraId="082E07BB" w14:textId="77777777" w:rsidR="004C3F7B" w:rsidRDefault="004C3F7B" w:rsidP="00657114">
      <w:pPr>
        <w:jc w:val="both"/>
        <w:rPr>
          <w:rFonts w:ascii="Calibri" w:hAnsi="Calibri" w:cs="Calibri"/>
          <w:b/>
          <w:sz w:val="22"/>
          <w:szCs w:val="22"/>
          <w:u w:val="single"/>
        </w:rPr>
      </w:pPr>
    </w:p>
    <w:p w14:paraId="64BA6AA7" w14:textId="77777777" w:rsidR="00990730" w:rsidRPr="004732DB" w:rsidRDefault="00990730" w:rsidP="00990730">
      <w:pPr>
        <w:pStyle w:val="Predvolen"/>
        <w:spacing w:before="0" w:line="240" w:lineRule="auto"/>
        <w:contextualSpacing/>
        <w:jc w:val="both"/>
        <w:rPr>
          <w:rFonts w:ascii="Calibri" w:eastAsia="Times New Roman" w:hAnsi="Calibri" w:cs="Calibri"/>
          <w:b/>
          <w:color w:val="000000" w:themeColor="text1"/>
          <w:sz w:val="22"/>
          <w:szCs w:val="22"/>
          <w:u w:val="single"/>
          <w:lang w:eastAsia="zh-CN"/>
        </w:rPr>
      </w:pPr>
      <w:r w:rsidRPr="004732DB">
        <w:rPr>
          <w:rFonts w:ascii="Calibri" w:eastAsia="Times New Roman" w:hAnsi="Calibri" w:cs="Calibri"/>
          <w:b/>
          <w:color w:val="000000" w:themeColor="text1"/>
          <w:sz w:val="22"/>
          <w:szCs w:val="22"/>
          <w:u w:val="single"/>
          <w:lang w:eastAsia="zh-CN"/>
        </w:rPr>
        <w:t>P</w:t>
      </w:r>
      <w:r w:rsidRPr="004732DB">
        <w:rPr>
          <w:rFonts w:ascii="Calibri" w:eastAsia="Times New Roman" w:hAnsi="Calibri" w:cs="Calibri"/>
          <w:b/>
          <w:bCs/>
          <w:color w:val="000000" w:themeColor="text1"/>
          <w:sz w:val="22"/>
          <w:szCs w:val="22"/>
          <w:u w:val="single"/>
          <w:lang w:eastAsia="zh-CN"/>
        </w:rPr>
        <w:t>ríjemcovia</w:t>
      </w:r>
      <w:r w:rsidRPr="004732DB">
        <w:rPr>
          <w:rFonts w:ascii="Calibri" w:eastAsia="Times New Roman" w:hAnsi="Calibri" w:cs="Calibri"/>
          <w:b/>
          <w:color w:val="000000" w:themeColor="text1"/>
          <w:sz w:val="22"/>
          <w:szCs w:val="22"/>
          <w:u w:val="single"/>
          <w:lang w:eastAsia="zh-CN"/>
        </w:rPr>
        <w:t xml:space="preserve"> alebo kategória príjemcov, ktorým budú osobné údaje poskytnuté: </w:t>
      </w:r>
    </w:p>
    <w:p w14:paraId="5E9A6727" w14:textId="2D44A71F" w:rsidR="00990730" w:rsidRPr="00990730" w:rsidRDefault="00990730" w:rsidP="00990730">
      <w:pPr>
        <w:pStyle w:val="Nadpis4"/>
        <w:spacing w:before="0"/>
        <w:ind w:left="851" w:hanging="851"/>
        <w:contextualSpacing/>
        <w:jc w:val="both"/>
        <w:rPr>
          <w:rFonts w:ascii="Calibri" w:hAnsi="Calibri" w:cs="Calibri"/>
          <w:b/>
          <w:bCs/>
          <w:i w:val="0"/>
          <w:iCs w:val="0"/>
          <w:color w:val="000000" w:themeColor="text1"/>
          <w:sz w:val="22"/>
          <w:szCs w:val="22"/>
        </w:rPr>
      </w:pPr>
      <w:r w:rsidRPr="00990730">
        <w:rPr>
          <w:rStyle w:val="Vrazn"/>
          <w:rFonts w:ascii="Calibri" w:hAnsi="Calibri" w:cs="Calibri"/>
          <w:b w:val="0"/>
          <w:bCs w:val="0"/>
          <w:i w:val="0"/>
          <w:iCs w:val="0"/>
          <w:color w:val="000000" w:themeColor="text1"/>
          <w:sz w:val="22"/>
          <w:szCs w:val="22"/>
        </w:rPr>
        <w:t>1. Sprostredkovatelia podľa čl. 28 GDPR (so zmluvou o spracúvaní):</w:t>
      </w:r>
    </w:p>
    <w:p w14:paraId="64741EE1" w14:textId="77777777" w:rsidR="00990730" w:rsidRPr="0051032E" w:rsidRDefault="00990730" w:rsidP="00990730">
      <w:pPr>
        <w:spacing w:after="100" w:afterAutospacing="1"/>
        <w:ind w:left="851" w:hanging="567"/>
        <w:contextualSpacing/>
        <w:jc w:val="both"/>
        <w:rPr>
          <w:rStyle w:val="Vrazn"/>
          <w:rFonts w:ascii="Calibri" w:hAnsi="Calibri" w:cs="Calibri"/>
          <w:b w:val="0"/>
          <w:bCs w:val="0"/>
          <w:color w:val="FF0000"/>
          <w:sz w:val="22"/>
          <w:szCs w:val="22"/>
        </w:rPr>
      </w:pPr>
      <w:r w:rsidRPr="0051032E">
        <w:rPr>
          <w:rStyle w:val="Vrazn"/>
          <w:rFonts w:ascii="Calibri" w:hAnsi="Calibri" w:cs="Calibri"/>
          <w:b w:val="0"/>
          <w:bCs w:val="0"/>
          <w:color w:val="000000" w:themeColor="text1"/>
          <w:sz w:val="22"/>
          <w:szCs w:val="22"/>
        </w:rPr>
        <w:t>a) Poskytovateľ účtovných a ekonomických služieb:</w:t>
      </w:r>
      <w:r w:rsidRPr="0051032E">
        <w:rPr>
          <w:rFonts w:ascii="Calibri" w:hAnsi="Calibri" w:cs="Calibri"/>
          <w:b/>
          <w:bCs/>
          <w:color w:val="000000" w:themeColor="text1"/>
          <w:sz w:val="22"/>
          <w:szCs w:val="22"/>
        </w:rPr>
        <w:t xml:space="preserve"> </w:t>
      </w:r>
      <w:r w:rsidRPr="0051032E">
        <w:rPr>
          <w:rStyle w:val="Vrazn"/>
          <w:rFonts w:ascii="Calibri" w:hAnsi="Calibri" w:cs="Calibri"/>
          <w:b w:val="0"/>
          <w:bCs w:val="0"/>
          <w:color w:val="FF0000"/>
          <w:sz w:val="22"/>
          <w:szCs w:val="22"/>
        </w:rPr>
        <w:t>doplniť</w:t>
      </w:r>
    </w:p>
    <w:p w14:paraId="55D1842A" w14:textId="77777777" w:rsidR="00990730" w:rsidRPr="0051032E" w:rsidRDefault="00990730" w:rsidP="00990730">
      <w:pPr>
        <w:spacing w:after="100" w:afterAutospacing="1"/>
        <w:ind w:left="851" w:hanging="567"/>
        <w:contextualSpacing/>
        <w:jc w:val="both"/>
        <w:rPr>
          <w:rFonts w:ascii="Calibri" w:hAnsi="Calibri" w:cs="Calibri"/>
          <w:color w:val="000000" w:themeColor="text1"/>
          <w:sz w:val="22"/>
          <w:szCs w:val="22"/>
        </w:rPr>
      </w:pPr>
      <w:r w:rsidRPr="0051032E">
        <w:rPr>
          <w:rStyle w:val="Vrazn"/>
          <w:rFonts w:ascii="Calibri" w:hAnsi="Calibri" w:cs="Calibri"/>
          <w:b w:val="0"/>
          <w:bCs w:val="0"/>
          <w:color w:val="000000" w:themeColor="text1"/>
          <w:sz w:val="22"/>
          <w:szCs w:val="22"/>
        </w:rPr>
        <w:t>b)</w:t>
      </w:r>
      <w:r w:rsidRPr="0051032E">
        <w:rPr>
          <w:rStyle w:val="Vrazn"/>
          <w:rFonts w:ascii="Calibri" w:hAnsi="Calibri" w:cs="Calibri"/>
          <w:color w:val="000000" w:themeColor="text1"/>
          <w:sz w:val="22"/>
          <w:szCs w:val="22"/>
        </w:rPr>
        <w:t xml:space="preserve"> </w:t>
      </w:r>
      <w:r w:rsidRPr="0051032E">
        <w:rPr>
          <w:rFonts w:ascii="Calibri" w:hAnsi="Calibri" w:cs="Calibri"/>
          <w:color w:val="000000" w:themeColor="text1"/>
          <w:sz w:val="22"/>
          <w:szCs w:val="22"/>
        </w:rPr>
        <w:t xml:space="preserve">Web </w:t>
      </w:r>
      <w:proofErr w:type="spellStart"/>
      <w:r w:rsidRPr="0051032E">
        <w:rPr>
          <w:rFonts w:ascii="Calibri" w:hAnsi="Calibri" w:cs="Calibri"/>
          <w:color w:val="000000" w:themeColor="text1"/>
          <w:sz w:val="22"/>
          <w:szCs w:val="22"/>
        </w:rPr>
        <w:t>Agency</w:t>
      </w:r>
      <w:proofErr w:type="spellEnd"/>
      <w:r w:rsidRPr="0051032E">
        <w:rPr>
          <w:rFonts w:ascii="Calibri" w:hAnsi="Calibri" w:cs="Calibri"/>
          <w:color w:val="000000" w:themeColor="text1"/>
          <w:sz w:val="22"/>
          <w:szCs w:val="22"/>
        </w:rPr>
        <w:t>, s. r. o., Heyrovského 8, 841 03 Bratislava, IČO: 48 136 026 – zabezpečovanie technickej správy webovej stránky a e-</w:t>
      </w:r>
      <w:proofErr w:type="spellStart"/>
      <w:r w:rsidRPr="0051032E">
        <w:rPr>
          <w:rFonts w:ascii="Calibri" w:hAnsi="Calibri" w:cs="Calibri"/>
          <w:color w:val="000000" w:themeColor="text1"/>
          <w:sz w:val="22"/>
          <w:szCs w:val="22"/>
        </w:rPr>
        <w:t>shopu</w:t>
      </w:r>
      <w:proofErr w:type="spellEnd"/>
      <w:r w:rsidRPr="0051032E">
        <w:rPr>
          <w:rFonts w:ascii="Calibri" w:hAnsi="Calibri" w:cs="Calibri"/>
          <w:color w:val="000000" w:themeColor="text1"/>
          <w:sz w:val="22"/>
          <w:szCs w:val="22"/>
        </w:rPr>
        <w:t>, vrátane prevádzky CMS systému, správy webhostingu, domény, e-mailových služieb, aktualizácií, zálohovania, základnej technickej podpory a monitorovania prevádzky.</w:t>
      </w:r>
    </w:p>
    <w:p w14:paraId="61C824B5" w14:textId="77777777" w:rsidR="00990730" w:rsidRPr="0051032E" w:rsidRDefault="00990730" w:rsidP="00990730">
      <w:pPr>
        <w:spacing w:after="100" w:afterAutospacing="1"/>
        <w:ind w:left="851" w:hanging="567"/>
        <w:contextualSpacing/>
        <w:jc w:val="both"/>
        <w:rPr>
          <w:rFonts w:ascii="Calibri" w:hAnsi="Calibri" w:cs="Calibri"/>
          <w:color w:val="FF0000"/>
          <w:sz w:val="22"/>
          <w:szCs w:val="22"/>
        </w:rPr>
      </w:pPr>
      <w:r w:rsidRPr="0051032E">
        <w:rPr>
          <w:rFonts w:ascii="Calibri" w:hAnsi="Calibri" w:cs="Calibri"/>
          <w:color w:val="000000" w:themeColor="text1"/>
          <w:sz w:val="22"/>
          <w:szCs w:val="22"/>
        </w:rPr>
        <w:t xml:space="preserve">c) </w:t>
      </w:r>
      <w:r w:rsidRPr="0051032E">
        <w:rPr>
          <w:rFonts w:ascii="Calibri" w:hAnsi="Calibri" w:cs="Calibri"/>
          <w:sz w:val="22"/>
          <w:szCs w:val="22"/>
        </w:rPr>
        <w:t xml:space="preserve">FakturyOnline.com – </w:t>
      </w:r>
      <w:r>
        <w:rPr>
          <w:rFonts w:ascii="Calibri" w:hAnsi="Calibri" w:cs="Calibri"/>
          <w:sz w:val="22"/>
          <w:szCs w:val="22"/>
        </w:rPr>
        <w:t xml:space="preserve">ekonomický </w:t>
      </w:r>
      <w:r w:rsidRPr="0051032E">
        <w:rPr>
          <w:rFonts w:ascii="Calibri" w:hAnsi="Calibri" w:cs="Calibri"/>
          <w:sz w:val="22"/>
          <w:szCs w:val="22"/>
        </w:rPr>
        <w:t>program na vystavovanie faktúr</w:t>
      </w:r>
    </w:p>
    <w:p w14:paraId="563531B5" w14:textId="77777777" w:rsidR="00990730" w:rsidRPr="0051032E" w:rsidRDefault="00990730" w:rsidP="00990730">
      <w:pPr>
        <w:ind w:left="851" w:hanging="851"/>
        <w:contextualSpacing/>
        <w:jc w:val="both"/>
        <w:rPr>
          <w:rFonts w:ascii="Calibri" w:hAnsi="Calibri" w:cs="Calibri"/>
          <w:color w:val="FF0000"/>
          <w:sz w:val="22"/>
          <w:szCs w:val="22"/>
        </w:rPr>
      </w:pPr>
      <w:r w:rsidRPr="00990730">
        <w:rPr>
          <w:rFonts w:ascii="Calibri" w:hAnsi="Calibri" w:cs="Calibri"/>
          <w:color w:val="000000" w:themeColor="text1"/>
          <w:sz w:val="22"/>
          <w:szCs w:val="22"/>
        </w:rPr>
        <w:t xml:space="preserve">2. </w:t>
      </w:r>
      <w:r w:rsidRPr="0051032E">
        <w:rPr>
          <w:rFonts w:ascii="Calibri" w:hAnsi="Calibri" w:cs="Calibri"/>
          <w:color w:val="000000" w:themeColor="text1"/>
          <w:sz w:val="22"/>
          <w:szCs w:val="22"/>
        </w:rPr>
        <w:t>Samostatní prevádzkovatelia / tretie strany:</w:t>
      </w:r>
    </w:p>
    <w:p w14:paraId="51C0D38E" w14:textId="77777777" w:rsidR="00990730" w:rsidRPr="0051032E" w:rsidRDefault="00990730" w:rsidP="00990730">
      <w:pPr>
        <w:pStyle w:val="Odsekzoznamu"/>
        <w:numPr>
          <w:ilvl w:val="0"/>
          <w:numId w:val="20"/>
        </w:numPr>
        <w:suppressAutoHyphens/>
        <w:autoSpaceDN w:val="0"/>
        <w:spacing w:after="160"/>
        <w:ind w:left="567" w:hanging="283"/>
        <w:contextualSpacing/>
        <w:jc w:val="both"/>
        <w:textAlignment w:val="baseline"/>
        <w:rPr>
          <w:rFonts w:ascii="Calibri" w:hAnsi="Calibri" w:cs="Calibri"/>
          <w:i/>
          <w:iCs/>
          <w:color w:val="000000" w:themeColor="text1"/>
          <w:sz w:val="22"/>
          <w:szCs w:val="22"/>
        </w:rPr>
      </w:pPr>
      <w:r w:rsidRPr="0051032E">
        <w:rPr>
          <w:rFonts w:ascii="Calibri" w:hAnsi="Calibri" w:cs="Calibri"/>
          <w:sz w:val="22"/>
          <w:szCs w:val="22"/>
        </w:rPr>
        <w:t xml:space="preserve">Tatra banka, </w:t>
      </w:r>
      <w:proofErr w:type="spellStart"/>
      <w:r w:rsidRPr="0051032E">
        <w:rPr>
          <w:rFonts w:ascii="Calibri" w:hAnsi="Calibri" w:cs="Calibri"/>
          <w:sz w:val="22"/>
          <w:szCs w:val="22"/>
        </w:rPr>
        <w:t>a.s</w:t>
      </w:r>
      <w:proofErr w:type="spellEnd"/>
      <w:r w:rsidRPr="0051032E">
        <w:rPr>
          <w:rFonts w:ascii="Calibri" w:hAnsi="Calibri" w:cs="Calibri"/>
          <w:sz w:val="22"/>
          <w:szCs w:val="22"/>
        </w:rPr>
        <w:t>., Hodžovo námestie 3, 811 06 Bratislava, IČO: 00 686 930</w:t>
      </w:r>
      <w:r w:rsidRPr="0051032E">
        <w:rPr>
          <w:rFonts w:ascii="Calibri" w:hAnsi="Calibri" w:cs="Calibri"/>
          <w:color w:val="000000" w:themeColor="text1"/>
          <w:sz w:val="22"/>
          <w:szCs w:val="22"/>
        </w:rPr>
        <w:t xml:space="preserve"> – poskytovateľ bankových služieb (realizácia a evidencia platieb)</w:t>
      </w:r>
    </w:p>
    <w:p w14:paraId="1EC0396D" w14:textId="354FA964" w:rsidR="00437595" w:rsidRPr="00990730" w:rsidRDefault="00990730" w:rsidP="00990730">
      <w:pPr>
        <w:pStyle w:val="Odsekzoznamu"/>
        <w:numPr>
          <w:ilvl w:val="0"/>
          <w:numId w:val="20"/>
        </w:numPr>
        <w:suppressAutoHyphens/>
        <w:autoSpaceDN w:val="0"/>
        <w:spacing w:after="160"/>
        <w:ind w:left="567" w:hanging="283"/>
        <w:contextualSpacing/>
        <w:jc w:val="both"/>
        <w:textAlignment w:val="baseline"/>
        <w:rPr>
          <w:rFonts w:ascii="Calibri" w:hAnsi="Calibri" w:cs="Calibri"/>
          <w:sz w:val="22"/>
          <w:szCs w:val="22"/>
        </w:rPr>
      </w:pPr>
      <w:proofErr w:type="spellStart"/>
      <w:r w:rsidRPr="0051032E">
        <w:rPr>
          <w:rFonts w:ascii="Calibri" w:hAnsi="Calibri" w:cs="Calibri"/>
          <w:sz w:val="22"/>
          <w:szCs w:val="22"/>
        </w:rPr>
        <w:t>ThePay</w:t>
      </w:r>
      <w:proofErr w:type="spellEnd"/>
      <w:r w:rsidRPr="0051032E">
        <w:rPr>
          <w:rFonts w:ascii="Calibri" w:hAnsi="Calibri" w:cs="Calibri"/>
          <w:sz w:val="22"/>
          <w:szCs w:val="22"/>
        </w:rPr>
        <w:t xml:space="preserve">, </w:t>
      </w:r>
      <w:proofErr w:type="spellStart"/>
      <w:r w:rsidRPr="0051032E">
        <w:rPr>
          <w:rFonts w:ascii="Calibri" w:hAnsi="Calibri" w:cs="Calibri"/>
          <w:sz w:val="22"/>
          <w:szCs w:val="22"/>
        </w:rPr>
        <w:t>a.s</w:t>
      </w:r>
      <w:proofErr w:type="spellEnd"/>
      <w:r w:rsidRPr="0051032E">
        <w:rPr>
          <w:rFonts w:ascii="Calibri" w:hAnsi="Calibri" w:cs="Calibri"/>
          <w:sz w:val="22"/>
          <w:szCs w:val="22"/>
        </w:rPr>
        <w:t xml:space="preserve">., Masarykovo </w:t>
      </w:r>
      <w:proofErr w:type="spellStart"/>
      <w:r w:rsidRPr="0051032E">
        <w:rPr>
          <w:rFonts w:ascii="Calibri" w:hAnsi="Calibri" w:cs="Calibri"/>
          <w:sz w:val="22"/>
          <w:szCs w:val="22"/>
        </w:rPr>
        <w:t>náměstí</w:t>
      </w:r>
      <w:proofErr w:type="spellEnd"/>
      <w:r w:rsidRPr="0051032E">
        <w:rPr>
          <w:rFonts w:ascii="Calibri" w:hAnsi="Calibri" w:cs="Calibri"/>
          <w:sz w:val="22"/>
          <w:szCs w:val="22"/>
        </w:rPr>
        <w:t xml:space="preserve"> 102/65, 586 01 Jihlava, Česká republika, IČO: 28 135 261 - poskytovateľ služieb finančných transakcií - platobná brána</w:t>
      </w:r>
    </w:p>
    <w:p w14:paraId="5AE8E46A" w14:textId="77777777" w:rsidR="000F07BA" w:rsidRPr="00592D03" w:rsidRDefault="000F07BA" w:rsidP="000F07BA">
      <w:pPr>
        <w:jc w:val="both"/>
        <w:rPr>
          <w:rFonts w:ascii="Calibri" w:hAnsi="Calibri" w:cs="Calibri"/>
          <w:b/>
          <w:bCs/>
          <w:sz w:val="22"/>
          <w:szCs w:val="22"/>
          <w:u w:val="single"/>
        </w:rPr>
      </w:pPr>
      <w:r w:rsidRPr="00592D03">
        <w:rPr>
          <w:rFonts w:ascii="Calibri" w:hAnsi="Calibri" w:cs="Calibri"/>
          <w:b/>
          <w:bCs/>
          <w:sz w:val="22"/>
          <w:szCs w:val="22"/>
          <w:u w:val="single"/>
        </w:rPr>
        <w:t>Iný oprávnený subjekt</w:t>
      </w:r>
    </w:p>
    <w:p w14:paraId="338F966B" w14:textId="77777777" w:rsidR="000F07BA" w:rsidRPr="00592D03" w:rsidRDefault="000F07BA" w:rsidP="000F07BA">
      <w:pPr>
        <w:jc w:val="both"/>
        <w:rPr>
          <w:rFonts w:ascii="Calibri" w:hAnsi="Calibri" w:cs="Calibri"/>
          <w:sz w:val="22"/>
          <w:szCs w:val="22"/>
        </w:rPr>
      </w:pPr>
      <w:r w:rsidRPr="00592D03">
        <w:rPr>
          <w:rFonts w:ascii="Calibri" w:hAnsi="Calibri" w:cs="Calibri"/>
          <w:sz w:val="22"/>
          <w:szCs w:val="22"/>
        </w:rPr>
        <w:t>Oprávnené subjekty podľa § 13 ods. 1 písm. c) zákona č. 18/2018 Z. z. o ochrane osobných údajov a GDPR zahŕňajú:</w:t>
      </w:r>
    </w:p>
    <w:p w14:paraId="268A4D88" w14:textId="77777777" w:rsidR="000F07BA" w:rsidRPr="00592D03" w:rsidRDefault="000F07BA" w:rsidP="002569FE">
      <w:pPr>
        <w:numPr>
          <w:ilvl w:val="0"/>
          <w:numId w:val="18"/>
        </w:numPr>
        <w:jc w:val="both"/>
        <w:rPr>
          <w:rFonts w:ascii="Calibri" w:hAnsi="Calibri" w:cs="Calibri"/>
          <w:sz w:val="22"/>
          <w:szCs w:val="22"/>
        </w:rPr>
      </w:pPr>
      <w:r w:rsidRPr="00592D03">
        <w:rPr>
          <w:rFonts w:ascii="Calibri" w:hAnsi="Calibri" w:cs="Calibri"/>
          <w:sz w:val="22"/>
          <w:szCs w:val="22"/>
        </w:rPr>
        <w:t>Kontrolné a dozorné orgány: vrátane Úradu na ochranu osobných údajov, ktoré môžu vyžadovať prístup k osobným údajom pre kontrolné a dozorné úlohy.</w:t>
      </w:r>
    </w:p>
    <w:p w14:paraId="22CD18E6" w14:textId="77777777" w:rsidR="000F07BA" w:rsidRPr="00592D03" w:rsidRDefault="000F07BA" w:rsidP="002569FE">
      <w:pPr>
        <w:numPr>
          <w:ilvl w:val="0"/>
          <w:numId w:val="18"/>
        </w:numPr>
        <w:jc w:val="both"/>
        <w:rPr>
          <w:rFonts w:ascii="Calibri" w:hAnsi="Calibri" w:cs="Calibri"/>
          <w:sz w:val="22"/>
          <w:szCs w:val="22"/>
        </w:rPr>
      </w:pPr>
      <w:r w:rsidRPr="00592D03">
        <w:rPr>
          <w:rFonts w:ascii="Calibri" w:hAnsi="Calibri" w:cs="Calibri"/>
          <w:sz w:val="22"/>
          <w:szCs w:val="22"/>
        </w:rPr>
        <w:t>Súdy a orgány činné v trestnom konaní: Prístup k údajom na účely vyšetrovania, súdnych konaní a právnych procesov.</w:t>
      </w:r>
    </w:p>
    <w:p w14:paraId="3140F5C4" w14:textId="77777777" w:rsidR="000F07BA" w:rsidRPr="00592D03" w:rsidRDefault="000F07BA" w:rsidP="002569FE">
      <w:pPr>
        <w:numPr>
          <w:ilvl w:val="0"/>
          <w:numId w:val="18"/>
        </w:numPr>
        <w:jc w:val="both"/>
        <w:rPr>
          <w:rFonts w:ascii="Calibri" w:hAnsi="Calibri" w:cs="Calibri"/>
          <w:sz w:val="22"/>
          <w:szCs w:val="22"/>
        </w:rPr>
      </w:pPr>
      <w:r w:rsidRPr="00592D03">
        <w:rPr>
          <w:rFonts w:ascii="Calibri" w:hAnsi="Calibri" w:cs="Calibri"/>
          <w:sz w:val="22"/>
          <w:szCs w:val="22"/>
        </w:rPr>
        <w:t>Slovenská obchodná inšpekcia: Kontrola údajov v rámci spotrebiteľskej legislatívy.</w:t>
      </w:r>
    </w:p>
    <w:p w14:paraId="24211B40" w14:textId="77777777" w:rsidR="000F07BA" w:rsidRPr="00592D03" w:rsidRDefault="000F07BA" w:rsidP="002569FE">
      <w:pPr>
        <w:numPr>
          <w:ilvl w:val="0"/>
          <w:numId w:val="18"/>
        </w:numPr>
        <w:jc w:val="both"/>
        <w:rPr>
          <w:rFonts w:ascii="Calibri" w:hAnsi="Calibri" w:cs="Calibri"/>
          <w:sz w:val="22"/>
          <w:szCs w:val="22"/>
        </w:rPr>
      </w:pPr>
      <w:r w:rsidRPr="00592D03">
        <w:rPr>
          <w:rFonts w:ascii="Calibri" w:hAnsi="Calibri" w:cs="Calibri"/>
          <w:sz w:val="22"/>
          <w:szCs w:val="22"/>
        </w:rPr>
        <w:t>Iné zákonom oprávnené subjekty: Daňové úrady, finančná správa, sociálne a zdravotné poisťovne.</w:t>
      </w:r>
    </w:p>
    <w:p w14:paraId="55A9CAA4" w14:textId="77777777" w:rsidR="000F07BA" w:rsidRDefault="000F07BA" w:rsidP="00437595">
      <w:pPr>
        <w:jc w:val="both"/>
        <w:rPr>
          <w:rFonts w:ascii="Calibri" w:hAnsi="Calibri" w:cs="Calibri"/>
          <w:b/>
          <w:bCs/>
          <w:sz w:val="22"/>
          <w:szCs w:val="22"/>
          <w:u w:val="single"/>
        </w:rPr>
      </w:pPr>
    </w:p>
    <w:p w14:paraId="73FEA1C8" w14:textId="090310D7" w:rsidR="00437595" w:rsidRPr="004C3F7B" w:rsidRDefault="00437595" w:rsidP="00437595">
      <w:pPr>
        <w:jc w:val="both"/>
        <w:rPr>
          <w:rFonts w:ascii="Calibri" w:hAnsi="Calibri" w:cs="Calibri"/>
          <w:b/>
          <w:bCs/>
          <w:sz w:val="22"/>
          <w:szCs w:val="22"/>
          <w:u w:val="single"/>
        </w:rPr>
      </w:pPr>
      <w:r w:rsidRPr="004C3F7B">
        <w:rPr>
          <w:rFonts w:ascii="Calibri" w:hAnsi="Calibri" w:cs="Calibri"/>
          <w:b/>
          <w:bCs/>
          <w:sz w:val="22"/>
          <w:szCs w:val="22"/>
          <w:u w:val="single"/>
        </w:rPr>
        <w:t>Prenos do tretích krajín:</w:t>
      </w:r>
    </w:p>
    <w:p w14:paraId="0A916501" w14:textId="77777777" w:rsidR="00437595" w:rsidRPr="004C3F7B" w:rsidRDefault="00437595" w:rsidP="00437595">
      <w:pPr>
        <w:jc w:val="both"/>
        <w:rPr>
          <w:rFonts w:ascii="Calibri" w:hAnsi="Calibri" w:cs="Calibri"/>
          <w:sz w:val="22"/>
          <w:szCs w:val="22"/>
        </w:rPr>
      </w:pPr>
      <w:r w:rsidRPr="004C3F7B">
        <w:rPr>
          <w:rFonts w:ascii="Calibri" w:hAnsi="Calibri" w:cs="Calibri"/>
          <w:sz w:val="22"/>
          <w:szCs w:val="22"/>
        </w:rPr>
        <w:t>Osobné údaje nie sú poskytované do tretích krajín.</w:t>
      </w:r>
    </w:p>
    <w:p w14:paraId="06DC87D9" w14:textId="77777777" w:rsidR="00437595" w:rsidRPr="004C3F7B" w:rsidRDefault="00437595" w:rsidP="00437595">
      <w:pPr>
        <w:jc w:val="both"/>
        <w:rPr>
          <w:rFonts w:ascii="Calibri" w:hAnsi="Calibri" w:cs="Calibri"/>
          <w:sz w:val="22"/>
          <w:szCs w:val="22"/>
        </w:rPr>
      </w:pPr>
    </w:p>
    <w:p w14:paraId="555430F3" w14:textId="77777777" w:rsidR="00437595" w:rsidRPr="004C3F7B" w:rsidRDefault="00437595" w:rsidP="00437595">
      <w:pPr>
        <w:jc w:val="both"/>
        <w:rPr>
          <w:rFonts w:ascii="Calibri" w:hAnsi="Calibri" w:cs="Calibri"/>
          <w:b/>
          <w:bCs/>
          <w:sz w:val="22"/>
          <w:szCs w:val="22"/>
          <w:u w:val="single"/>
        </w:rPr>
      </w:pPr>
      <w:r w:rsidRPr="004C3F7B">
        <w:rPr>
          <w:rFonts w:ascii="Calibri" w:hAnsi="Calibri" w:cs="Calibri"/>
          <w:b/>
          <w:bCs/>
          <w:sz w:val="22"/>
          <w:szCs w:val="22"/>
          <w:u w:val="single"/>
        </w:rPr>
        <w:t>Prenos do medzinárodných organizácií:</w:t>
      </w:r>
    </w:p>
    <w:p w14:paraId="19E6BF0F" w14:textId="77777777" w:rsidR="00437595" w:rsidRPr="004C3F7B" w:rsidRDefault="00437595" w:rsidP="00437595">
      <w:pPr>
        <w:jc w:val="both"/>
        <w:rPr>
          <w:rFonts w:ascii="Calibri" w:hAnsi="Calibri" w:cs="Calibri"/>
          <w:sz w:val="22"/>
          <w:szCs w:val="22"/>
        </w:rPr>
      </w:pPr>
      <w:r w:rsidRPr="004C3F7B">
        <w:rPr>
          <w:rFonts w:ascii="Calibri" w:hAnsi="Calibri" w:cs="Calibri"/>
          <w:sz w:val="22"/>
          <w:szCs w:val="22"/>
        </w:rPr>
        <w:t>Osobné údaje nie sú poskytované do medzinárodných organizácií.</w:t>
      </w:r>
    </w:p>
    <w:p w14:paraId="122EB4FB" w14:textId="77777777" w:rsidR="003237D8" w:rsidRPr="004C3F7B" w:rsidRDefault="003237D8" w:rsidP="003237D8">
      <w:pPr>
        <w:jc w:val="both"/>
        <w:rPr>
          <w:rFonts w:ascii="Calibri" w:hAnsi="Calibri" w:cs="Calibri"/>
          <w:sz w:val="22"/>
          <w:szCs w:val="22"/>
        </w:rPr>
      </w:pPr>
    </w:p>
    <w:p w14:paraId="24E1B842" w14:textId="77777777" w:rsidR="003237D8" w:rsidRPr="004C3F7B" w:rsidRDefault="003237D8" w:rsidP="003237D8">
      <w:pPr>
        <w:rPr>
          <w:rFonts w:ascii="Calibri" w:hAnsi="Calibri" w:cs="Calibri"/>
          <w:color w:val="000000" w:themeColor="text1"/>
          <w:sz w:val="22"/>
          <w:szCs w:val="22"/>
        </w:rPr>
      </w:pPr>
      <w:r w:rsidRPr="004C3F7B">
        <w:rPr>
          <w:rFonts w:ascii="Calibri" w:hAnsi="Calibri" w:cs="Calibri"/>
          <w:b/>
          <w:bCs/>
          <w:color w:val="000000" w:themeColor="text1"/>
          <w:sz w:val="22"/>
          <w:szCs w:val="22"/>
          <w:u w:val="single"/>
        </w:rPr>
        <w:t>Zverejňovanie osobných údajov:</w:t>
      </w:r>
      <w:r w:rsidRPr="004C3F7B">
        <w:rPr>
          <w:rFonts w:ascii="Calibri" w:hAnsi="Calibri" w:cs="Calibri"/>
          <w:color w:val="000000" w:themeColor="text1"/>
          <w:sz w:val="22"/>
          <w:szCs w:val="22"/>
        </w:rPr>
        <w:t xml:space="preserve"> </w:t>
      </w:r>
    </w:p>
    <w:p w14:paraId="026682DD" w14:textId="77777777" w:rsidR="003237D8" w:rsidRPr="004C3F7B" w:rsidRDefault="003237D8" w:rsidP="003237D8">
      <w:pPr>
        <w:rPr>
          <w:rFonts w:ascii="Calibri" w:hAnsi="Calibri" w:cs="Calibri"/>
          <w:color w:val="000000" w:themeColor="text1"/>
          <w:sz w:val="22"/>
          <w:szCs w:val="22"/>
        </w:rPr>
      </w:pPr>
      <w:r w:rsidRPr="004C3F7B">
        <w:rPr>
          <w:rFonts w:ascii="Calibri" w:hAnsi="Calibri" w:cs="Calibri"/>
          <w:color w:val="000000" w:themeColor="text1"/>
          <w:sz w:val="22"/>
          <w:szCs w:val="22"/>
        </w:rPr>
        <w:t>Prevádzkovateľ osobné údaje nezverejňuje.</w:t>
      </w:r>
    </w:p>
    <w:p w14:paraId="31B70551" w14:textId="77777777" w:rsidR="003237D8" w:rsidRPr="004C3F7B" w:rsidRDefault="003237D8" w:rsidP="003237D8">
      <w:pPr>
        <w:rPr>
          <w:rFonts w:ascii="Calibri" w:hAnsi="Calibri" w:cs="Calibri"/>
          <w:sz w:val="22"/>
          <w:szCs w:val="22"/>
        </w:rPr>
      </w:pPr>
    </w:p>
    <w:p w14:paraId="5553D4A3" w14:textId="15C9A502" w:rsidR="003237D8" w:rsidRPr="004C3F7B" w:rsidRDefault="003237D8" w:rsidP="003237D8">
      <w:pPr>
        <w:contextualSpacing/>
        <w:jc w:val="both"/>
        <w:rPr>
          <w:rFonts w:ascii="Calibri" w:hAnsi="Calibri" w:cs="Calibri"/>
          <w:color w:val="111111"/>
          <w:sz w:val="22"/>
          <w:szCs w:val="22"/>
        </w:rPr>
      </w:pPr>
      <w:bookmarkStart w:id="1" w:name="_Hlk164595900"/>
      <w:r w:rsidRPr="004C3F7B">
        <w:rPr>
          <w:rStyle w:val="Vrazn"/>
          <w:rFonts w:ascii="Calibri" w:hAnsi="Calibri" w:cs="Calibri"/>
          <w:color w:val="111111"/>
          <w:sz w:val="22"/>
          <w:szCs w:val="22"/>
          <w:u w:val="single"/>
        </w:rPr>
        <w:t>Oprávnený záuj</w:t>
      </w:r>
      <w:r w:rsidR="00490652">
        <w:rPr>
          <w:rStyle w:val="Vrazn"/>
          <w:rFonts w:ascii="Calibri" w:hAnsi="Calibri" w:cs="Calibri"/>
          <w:color w:val="111111"/>
          <w:sz w:val="22"/>
          <w:szCs w:val="22"/>
          <w:u w:val="single"/>
        </w:rPr>
        <w:t>em</w:t>
      </w:r>
      <w:r w:rsidRPr="004C3F7B">
        <w:rPr>
          <w:rStyle w:val="Vrazn"/>
          <w:rFonts w:ascii="Calibri" w:hAnsi="Calibri" w:cs="Calibri"/>
          <w:color w:val="111111"/>
          <w:sz w:val="22"/>
          <w:szCs w:val="22"/>
          <w:u w:val="single"/>
        </w:rPr>
        <w:t xml:space="preserve"> prevádzkovateľa (podľa čl. 6 ods. 1 písm. f) GDPR):</w:t>
      </w:r>
      <w:r w:rsidRPr="004C3F7B">
        <w:rPr>
          <w:rFonts w:ascii="Calibri" w:hAnsi="Calibri" w:cs="Calibri"/>
          <w:color w:val="111111"/>
          <w:sz w:val="22"/>
          <w:szCs w:val="22"/>
        </w:rPr>
        <w:t> </w:t>
      </w:r>
    </w:p>
    <w:p w14:paraId="0C114464" w14:textId="77777777" w:rsidR="003237D8" w:rsidRPr="004C3F7B" w:rsidRDefault="003237D8" w:rsidP="003237D8">
      <w:pPr>
        <w:contextualSpacing/>
        <w:jc w:val="both"/>
        <w:rPr>
          <w:rFonts w:ascii="Calibri" w:hAnsi="Calibri" w:cs="Calibri"/>
          <w:color w:val="111111"/>
          <w:sz w:val="22"/>
          <w:szCs w:val="22"/>
        </w:rPr>
      </w:pPr>
      <w:r w:rsidRPr="004C3F7B">
        <w:rPr>
          <w:rFonts w:ascii="Calibri" w:hAnsi="Calibri" w:cs="Calibri"/>
          <w:color w:val="111111"/>
          <w:sz w:val="22"/>
          <w:szCs w:val="22"/>
        </w:rPr>
        <w:t>Prevádzkovateľ s</w:t>
      </w:r>
      <w:r w:rsidRPr="004C3F7B">
        <w:rPr>
          <w:rFonts w:ascii="Calibri" w:hAnsi="Calibri" w:cs="Calibri"/>
          <w:sz w:val="22"/>
          <w:szCs w:val="22"/>
        </w:rPr>
        <w:t>pracúvanie osobných údajov na základe oprávnených záujmov nevykonáva.</w:t>
      </w:r>
    </w:p>
    <w:bookmarkEnd w:id="1"/>
    <w:p w14:paraId="0D795545" w14:textId="77777777" w:rsidR="003237D8" w:rsidRPr="004C3F7B" w:rsidRDefault="003237D8" w:rsidP="003237D8">
      <w:pPr>
        <w:rPr>
          <w:rFonts w:ascii="Calibri" w:hAnsi="Calibri" w:cs="Calibri"/>
          <w:b/>
          <w:bCs/>
          <w:sz w:val="22"/>
          <w:szCs w:val="22"/>
          <w:u w:val="single"/>
        </w:rPr>
      </w:pPr>
    </w:p>
    <w:p w14:paraId="18CEE7F2" w14:textId="77777777" w:rsidR="00DE15E6" w:rsidRPr="00592D03" w:rsidRDefault="00DE15E6" w:rsidP="00DE15E6">
      <w:pPr>
        <w:jc w:val="both"/>
        <w:rPr>
          <w:rFonts w:ascii="Calibri" w:hAnsi="Calibri" w:cs="Calibri"/>
          <w:b/>
          <w:bCs/>
          <w:sz w:val="22"/>
          <w:szCs w:val="22"/>
          <w:u w:val="single"/>
        </w:rPr>
      </w:pPr>
      <w:r w:rsidRPr="00592D03">
        <w:rPr>
          <w:rFonts w:ascii="Calibri" w:hAnsi="Calibri" w:cs="Calibri"/>
          <w:b/>
          <w:bCs/>
          <w:sz w:val="22"/>
          <w:szCs w:val="22"/>
          <w:u w:val="single"/>
        </w:rPr>
        <w:t>Doba uchovávania osobných údajov / kritérium jej určenia:</w:t>
      </w:r>
    </w:p>
    <w:p w14:paraId="54A4E922" w14:textId="77777777" w:rsidR="00DE15E6" w:rsidRPr="00AA4D1C" w:rsidRDefault="00DE15E6" w:rsidP="00DE15E6">
      <w:pPr>
        <w:jc w:val="both"/>
        <w:rPr>
          <w:rFonts w:ascii="Calibri" w:hAnsi="Calibri" w:cs="Calibri"/>
          <w:sz w:val="22"/>
          <w:szCs w:val="22"/>
        </w:rPr>
      </w:pPr>
      <w:r w:rsidRPr="00AA4D1C">
        <w:rPr>
          <w:rFonts w:ascii="Calibri" w:hAnsi="Calibri" w:cs="Calibri"/>
          <w:sz w:val="22"/>
          <w:szCs w:val="22"/>
        </w:rPr>
        <w:t xml:space="preserve">Osobné údaje budú uchovávané po dobu stanovenú príslušnými právnymi predpismi, najmenej po dobu 10 rokov nasledujúcich po účtovnom období, ktorého sa týkajú, v súlade so zákonom č. </w:t>
      </w:r>
      <w:r w:rsidRPr="00AA4D1C">
        <w:rPr>
          <w:rFonts w:ascii="Calibri" w:hAnsi="Calibri" w:cs="Calibri"/>
          <w:sz w:val="22"/>
          <w:szCs w:val="22"/>
        </w:rPr>
        <w:lastRenderedPageBreak/>
        <w:t>431/2002 Z. z. o účtovníctve a zákonom č. 222/2004 Z. z. o dani z pridanej hodnoty v znení neskorších predpisov.</w:t>
      </w:r>
    </w:p>
    <w:p w14:paraId="55909C5C" w14:textId="77777777" w:rsidR="00DE15E6" w:rsidRPr="00AA4D1C" w:rsidRDefault="00DE15E6" w:rsidP="00DE15E6">
      <w:pPr>
        <w:jc w:val="both"/>
        <w:rPr>
          <w:rFonts w:ascii="Calibri" w:hAnsi="Calibri" w:cs="Calibri"/>
          <w:sz w:val="22"/>
          <w:szCs w:val="22"/>
        </w:rPr>
      </w:pPr>
      <w:r w:rsidRPr="00AA4D1C">
        <w:rPr>
          <w:rFonts w:ascii="Calibri" w:hAnsi="Calibri" w:cs="Calibri"/>
          <w:sz w:val="22"/>
          <w:szCs w:val="22"/>
        </w:rPr>
        <w:t>Po uplynutí tejto doby budú účtovné dokumenty a súvisiace osobné údaje zlikvidované alebo anonymizované v súlade so zákonom č. 395/2002 Z. z. o archívoch a registratúrach, ako aj podľa interného registratúrneho poriadku prevádzkovate</w:t>
      </w:r>
      <w:r>
        <w:rPr>
          <w:rFonts w:ascii="Calibri" w:hAnsi="Calibri" w:cs="Calibri"/>
          <w:sz w:val="22"/>
          <w:szCs w:val="22"/>
        </w:rPr>
        <w:t>ľa.</w:t>
      </w:r>
    </w:p>
    <w:p w14:paraId="5A7A574A" w14:textId="77777777" w:rsidR="003237D8" w:rsidRPr="004C3F7B" w:rsidRDefault="003237D8" w:rsidP="003237D8">
      <w:pPr>
        <w:jc w:val="both"/>
        <w:rPr>
          <w:rFonts w:ascii="Calibri" w:hAnsi="Calibri" w:cs="Calibri"/>
          <w:sz w:val="22"/>
          <w:szCs w:val="22"/>
        </w:rPr>
      </w:pPr>
    </w:p>
    <w:p w14:paraId="39FC27E4" w14:textId="77777777" w:rsidR="00610660" w:rsidRPr="004732DB" w:rsidRDefault="00610660" w:rsidP="00610660">
      <w:pPr>
        <w:contextualSpacing/>
        <w:jc w:val="both"/>
        <w:rPr>
          <w:rFonts w:ascii="Calibri" w:hAnsi="Calibri" w:cs="Calibri"/>
          <w:b/>
          <w:bCs/>
          <w:sz w:val="22"/>
          <w:szCs w:val="22"/>
          <w:u w:val="single"/>
        </w:rPr>
      </w:pPr>
      <w:r w:rsidRPr="004732DB">
        <w:rPr>
          <w:rFonts w:ascii="Calibri" w:hAnsi="Calibri" w:cs="Calibri"/>
          <w:b/>
          <w:bCs/>
          <w:sz w:val="22"/>
          <w:szCs w:val="22"/>
          <w:u w:val="single"/>
        </w:rPr>
        <w:t>Prevádzkovateľ sa zaväzuje dodržiavať zásady spracúvania osobných údajov, ktoré zahŕňajú:</w:t>
      </w:r>
    </w:p>
    <w:p w14:paraId="19932F85" w14:textId="77777777" w:rsidR="00610660" w:rsidRPr="004732DB" w:rsidRDefault="00610660" w:rsidP="00610660">
      <w:pPr>
        <w:suppressAutoHyphens/>
        <w:autoSpaceDN w:val="0"/>
        <w:jc w:val="both"/>
        <w:textAlignment w:val="baseline"/>
        <w:rPr>
          <w:rFonts w:ascii="Calibri" w:hAnsi="Calibri" w:cs="Calibri"/>
          <w:sz w:val="22"/>
          <w:szCs w:val="22"/>
        </w:rPr>
      </w:pPr>
      <w:r w:rsidRPr="004732DB">
        <w:rPr>
          <w:rFonts w:ascii="Calibri" w:hAnsi="Calibri" w:cs="Calibri"/>
          <w:sz w:val="22"/>
          <w:szCs w:val="22"/>
        </w:rPr>
        <w:t>Spracúvať osobné údaje len v rozsahu nevyhnutnom na dosiahnutie stanoveného účelu, po naplnení účelu údaje bezodkladne vymazať alebo anonymizovať, zabezpečiť správnosť a pravidelnú aktualizáciu spracúvaných údajov, informovať dotknutú osobu o zmene účelu alebo právneho základu spracúvania, chrániť údaje pred neoprávneným prístupom, stratou a zneužitím, nahlásiť závažné bezpečnostné incidenty príslušnému dozornému orgánu, preukazovať súlad so zásadami spracúvania na požiadanie dozorného orgánu.</w:t>
      </w:r>
    </w:p>
    <w:p w14:paraId="5320FF94" w14:textId="77777777" w:rsidR="00610660" w:rsidRDefault="00610660" w:rsidP="003237D8">
      <w:pPr>
        <w:jc w:val="both"/>
        <w:rPr>
          <w:rFonts w:ascii="Calibri" w:hAnsi="Calibri" w:cs="Calibri"/>
          <w:b/>
          <w:bCs/>
          <w:sz w:val="22"/>
          <w:szCs w:val="22"/>
          <w:u w:val="single"/>
        </w:rPr>
      </w:pPr>
    </w:p>
    <w:p w14:paraId="130CFD9C" w14:textId="77777777" w:rsidR="00610660" w:rsidRPr="00C76F6C" w:rsidRDefault="00610660" w:rsidP="00610660">
      <w:pPr>
        <w:jc w:val="both"/>
        <w:rPr>
          <w:rFonts w:ascii="Calibri" w:hAnsi="Calibri" w:cs="Calibri"/>
          <w:b/>
          <w:bCs/>
          <w:sz w:val="22"/>
          <w:szCs w:val="22"/>
          <w:u w:val="single"/>
        </w:rPr>
      </w:pPr>
      <w:r w:rsidRPr="00C76F6C">
        <w:rPr>
          <w:rFonts w:ascii="Calibri" w:hAnsi="Calibri" w:cs="Calibri"/>
          <w:b/>
          <w:bCs/>
          <w:sz w:val="22"/>
          <w:szCs w:val="22"/>
          <w:u w:val="single"/>
        </w:rPr>
        <w:t>Technické a organizačné bezpečnostné opatrenia:</w:t>
      </w:r>
    </w:p>
    <w:p w14:paraId="7469F8F3" w14:textId="77777777" w:rsidR="00610660" w:rsidRPr="00C76F6C" w:rsidRDefault="00610660" w:rsidP="00610660">
      <w:pPr>
        <w:contextualSpacing/>
        <w:jc w:val="both"/>
        <w:rPr>
          <w:rFonts w:ascii="Calibri" w:hAnsi="Calibri" w:cs="Calibri"/>
          <w:sz w:val="22"/>
          <w:szCs w:val="22"/>
        </w:rPr>
      </w:pPr>
      <w:r w:rsidRPr="00C76F6C">
        <w:rPr>
          <w:rFonts w:ascii="Calibri" w:hAnsi="Calibri" w:cs="Calibri"/>
          <w:sz w:val="22"/>
          <w:szCs w:val="22"/>
        </w:rPr>
        <w:t>Prevádzkovateľ uplatňuje primerané technické a organizačné opatrenia na ochranu osobných údajov, vrátane zabezpečeného HTTPS pripojenia, silných hesiel, aktualizácií systémov, zálohovania údajov, logovania prístupov a obmedzenia oprávnení. Bezpečnostná politika zahŕňa aj opatrenia v oblasti fyzickej, informačnej a personálnej bezpečnosti. Opatrenia sú pravidelne kontrolované a aktualizované.</w:t>
      </w:r>
    </w:p>
    <w:p w14:paraId="53D69042" w14:textId="77777777" w:rsidR="00852BF1" w:rsidRPr="004C3F7B" w:rsidRDefault="00852BF1" w:rsidP="003237D8">
      <w:pPr>
        <w:jc w:val="both"/>
        <w:rPr>
          <w:rFonts w:ascii="Calibri" w:hAnsi="Calibri" w:cs="Calibri"/>
          <w:sz w:val="22"/>
          <w:szCs w:val="22"/>
        </w:rPr>
      </w:pPr>
    </w:p>
    <w:p w14:paraId="1492F658" w14:textId="77777777" w:rsidR="003237D8" w:rsidRPr="004C3F7B" w:rsidRDefault="003237D8" w:rsidP="003237D8">
      <w:pPr>
        <w:jc w:val="both"/>
        <w:rPr>
          <w:rFonts w:ascii="Calibri" w:hAnsi="Calibri" w:cs="Calibri"/>
          <w:b/>
          <w:bCs/>
          <w:color w:val="000000" w:themeColor="text1"/>
          <w:sz w:val="22"/>
          <w:szCs w:val="22"/>
          <w:u w:val="single"/>
        </w:rPr>
      </w:pPr>
      <w:r w:rsidRPr="004C3F7B">
        <w:rPr>
          <w:rFonts w:ascii="Calibri" w:hAnsi="Calibri" w:cs="Calibri"/>
          <w:b/>
          <w:bCs/>
          <w:color w:val="000000" w:themeColor="text1"/>
          <w:sz w:val="22"/>
          <w:szCs w:val="22"/>
          <w:u w:val="single"/>
        </w:rPr>
        <w:t>Poučenie o forme požiadavky na poskytnutie osobných údajov od dotknutých osôb:</w:t>
      </w:r>
    </w:p>
    <w:p w14:paraId="08D41D30" w14:textId="7881D60A" w:rsidR="00DE15E6" w:rsidRPr="00890833" w:rsidRDefault="00DE15E6" w:rsidP="00DE15E6">
      <w:pPr>
        <w:jc w:val="both"/>
        <w:rPr>
          <w:rFonts w:ascii="Calibri" w:hAnsi="Calibri" w:cs="Calibri"/>
          <w:color w:val="000000" w:themeColor="text1"/>
          <w:sz w:val="22"/>
          <w:szCs w:val="22"/>
        </w:rPr>
      </w:pPr>
      <w:r w:rsidRPr="00890833">
        <w:rPr>
          <w:rFonts w:ascii="Calibri" w:hAnsi="Calibri" w:cs="Calibri"/>
          <w:color w:val="000000" w:themeColor="text1"/>
          <w:sz w:val="22"/>
          <w:szCs w:val="22"/>
        </w:rPr>
        <w:t>Poskytnutie osobných údajov je nevyhnutnou podmienkou na uzatvorenie a plnenie zmluvného vzťahu, ako aj na splnenie zákonných povinností Prevádzkovateľa vyplývajúcich z účtovných a daňových predpisov. Neposkytnutie požadovaných údajov znemožní uzatvorenie zmluvy, vybavenie objednávky a riadne plnenie zákonných povinností Prevádzkovateľa.</w:t>
      </w:r>
    </w:p>
    <w:p w14:paraId="7CED9BEF" w14:textId="77777777" w:rsidR="003237D8" w:rsidRPr="004C3F7B" w:rsidRDefault="003237D8" w:rsidP="003237D8">
      <w:pPr>
        <w:jc w:val="both"/>
        <w:rPr>
          <w:rFonts w:ascii="Calibri" w:hAnsi="Calibri" w:cs="Calibri"/>
          <w:sz w:val="22"/>
          <w:szCs w:val="22"/>
        </w:rPr>
      </w:pPr>
    </w:p>
    <w:p w14:paraId="4284287E" w14:textId="77777777" w:rsidR="003237D8" w:rsidRPr="004C3F7B" w:rsidRDefault="003237D8" w:rsidP="003237D8">
      <w:pPr>
        <w:jc w:val="both"/>
        <w:rPr>
          <w:rFonts w:ascii="Calibri" w:hAnsi="Calibri" w:cs="Calibri"/>
          <w:sz w:val="22"/>
          <w:szCs w:val="22"/>
          <w:u w:val="single"/>
        </w:rPr>
      </w:pPr>
      <w:r w:rsidRPr="004C3F7B">
        <w:rPr>
          <w:rFonts w:ascii="Calibri" w:hAnsi="Calibri" w:cs="Calibri"/>
          <w:b/>
          <w:sz w:val="22"/>
          <w:szCs w:val="22"/>
          <w:u w:val="single"/>
        </w:rPr>
        <w:t>Informácie o  existencii automatizovaného individuálneho rozhodovania vrátane profilovania:</w:t>
      </w:r>
      <w:r w:rsidRPr="004C3F7B">
        <w:rPr>
          <w:rFonts w:ascii="Calibri" w:hAnsi="Calibri" w:cs="Calibri"/>
          <w:sz w:val="22"/>
          <w:szCs w:val="22"/>
          <w:u w:val="single"/>
        </w:rPr>
        <w:t xml:space="preserve"> </w:t>
      </w:r>
    </w:p>
    <w:p w14:paraId="63124F99" w14:textId="77777777" w:rsidR="003237D8" w:rsidRPr="004C3F7B" w:rsidRDefault="003237D8" w:rsidP="003237D8">
      <w:pPr>
        <w:jc w:val="both"/>
        <w:rPr>
          <w:rFonts w:ascii="Calibri" w:hAnsi="Calibri" w:cs="Calibri"/>
          <w:sz w:val="22"/>
          <w:szCs w:val="22"/>
        </w:rPr>
      </w:pPr>
      <w:r w:rsidRPr="004C3F7B">
        <w:rPr>
          <w:rFonts w:ascii="Calibri" w:hAnsi="Calibri" w:cs="Calibri"/>
          <w:sz w:val="22"/>
          <w:szCs w:val="22"/>
        </w:rPr>
        <w:t>Prevádzkovateľ vyhlasuje, že na základe získaných osobných údajov nedochádza k automatizovanému individuálnemu rozhodovaniu vrátane profilovania.</w:t>
      </w:r>
    </w:p>
    <w:p w14:paraId="42F9AF12" w14:textId="77777777" w:rsidR="00657114" w:rsidRPr="004C3F7B" w:rsidRDefault="00657114" w:rsidP="003237D8">
      <w:pPr>
        <w:jc w:val="both"/>
        <w:rPr>
          <w:rFonts w:ascii="Calibri" w:hAnsi="Calibri" w:cs="Calibri"/>
          <w:sz w:val="22"/>
          <w:szCs w:val="22"/>
        </w:rPr>
      </w:pPr>
    </w:p>
    <w:p w14:paraId="3987B7C7" w14:textId="59173261" w:rsidR="00657114" w:rsidRPr="004C3F7B" w:rsidRDefault="00657114" w:rsidP="003237D8">
      <w:pPr>
        <w:jc w:val="both"/>
        <w:rPr>
          <w:rFonts w:ascii="Calibri" w:hAnsi="Calibri" w:cs="Calibri"/>
          <w:b/>
          <w:bCs/>
          <w:sz w:val="22"/>
          <w:szCs w:val="22"/>
          <w:u w:val="single"/>
        </w:rPr>
      </w:pPr>
      <w:r w:rsidRPr="004C3F7B">
        <w:rPr>
          <w:rFonts w:ascii="Calibri" w:hAnsi="Calibri" w:cs="Calibri"/>
          <w:b/>
          <w:bCs/>
          <w:sz w:val="22"/>
          <w:szCs w:val="22"/>
          <w:u w:val="single"/>
        </w:rPr>
        <w:t xml:space="preserve">Zdroj osobných údajov: </w:t>
      </w:r>
    </w:p>
    <w:p w14:paraId="74D75258" w14:textId="2689DA9B" w:rsidR="00E132AC" w:rsidRPr="004C3F7B" w:rsidRDefault="00E132AC" w:rsidP="00E132AC">
      <w:pPr>
        <w:pStyle w:val="Odsekzoznamu"/>
        <w:numPr>
          <w:ilvl w:val="0"/>
          <w:numId w:val="16"/>
        </w:numPr>
        <w:ind w:left="360"/>
        <w:jc w:val="both"/>
        <w:rPr>
          <w:rFonts w:ascii="Calibri" w:hAnsi="Calibri" w:cs="Calibri"/>
          <w:sz w:val="22"/>
          <w:szCs w:val="22"/>
        </w:rPr>
      </w:pPr>
      <w:r w:rsidRPr="004C3F7B">
        <w:rPr>
          <w:rFonts w:ascii="Calibri" w:hAnsi="Calibri" w:cs="Calibri"/>
          <w:sz w:val="22"/>
          <w:szCs w:val="22"/>
        </w:rPr>
        <w:t xml:space="preserve">Priamo od dotknutých osôb pri objednávke, fakturácii, platbe a obchodnej komunikácii. </w:t>
      </w:r>
    </w:p>
    <w:p w14:paraId="037EF169" w14:textId="1098165F" w:rsidR="00E132AC" w:rsidRPr="004C3F7B" w:rsidRDefault="00E132AC" w:rsidP="00E132AC">
      <w:pPr>
        <w:pStyle w:val="Odsekzoznamu"/>
        <w:numPr>
          <w:ilvl w:val="0"/>
          <w:numId w:val="16"/>
        </w:numPr>
        <w:ind w:left="360"/>
        <w:jc w:val="both"/>
        <w:rPr>
          <w:rFonts w:ascii="Calibri" w:hAnsi="Calibri" w:cs="Calibri"/>
          <w:sz w:val="22"/>
          <w:szCs w:val="22"/>
        </w:rPr>
      </w:pPr>
      <w:r w:rsidRPr="004C3F7B">
        <w:rPr>
          <w:rFonts w:ascii="Calibri" w:hAnsi="Calibri" w:cs="Calibri"/>
          <w:sz w:val="22"/>
          <w:szCs w:val="22"/>
        </w:rPr>
        <w:t xml:space="preserve">Z verejných registrov (Obchodný register, Živnostenský register, Finančná správa). </w:t>
      </w:r>
    </w:p>
    <w:p w14:paraId="37FFEAF0" w14:textId="1AC73AD5" w:rsidR="00E132AC" w:rsidRPr="004C3F7B" w:rsidRDefault="00E132AC" w:rsidP="00E132AC">
      <w:pPr>
        <w:pStyle w:val="Odsekzoznamu"/>
        <w:numPr>
          <w:ilvl w:val="0"/>
          <w:numId w:val="16"/>
        </w:numPr>
        <w:ind w:left="360"/>
        <w:jc w:val="both"/>
        <w:rPr>
          <w:rFonts w:ascii="Calibri" w:hAnsi="Calibri" w:cs="Calibri"/>
          <w:sz w:val="22"/>
          <w:szCs w:val="22"/>
        </w:rPr>
      </w:pPr>
      <w:r w:rsidRPr="004C3F7B">
        <w:rPr>
          <w:rFonts w:ascii="Calibri" w:hAnsi="Calibri" w:cs="Calibri"/>
          <w:sz w:val="22"/>
          <w:szCs w:val="22"/>
        </w:rPr>
        <w:t xml:space="preserve">Z účtovných dokladov a bankových výpisov pri spracovaní platieb. </w:t>
      </w:r>
    </w:p>
    <w:p w14:paraId="6FE4CFF4" w14:textId="526EF159" w:rsidR="00E132AC" w:rsidRPr="004C3F7B" w:rsidRDefault="00E132AC" w:rsidP="00E132AC">
      <w:pPr>
        <w:pStyle w:val="Odsekzoznamu"/>
        <w:numPr>
          <w:ilvl w:val="0"/>
          <w:numId w:val="16"/>
        </w:numPr>
        <w:ind w:left="360"/>
        <w:jc w:val="both"/>
        <w:rPr>
          <w:rFonts w:ascii="Calibri" w:hAnsi="Calibri" w:cs="Calibri"/>
          <w:sz w:val="22"/>
          <w:szCs w:val="22"/>
        </w:rPr>
      </w:pPr>
      <w:r w:rsidRPr="004C3F7B">
        <w:rPr>
          <w:rFonts w:ascii="Calibri" w:hAnsi="Calibri" w:cs="Calibri"/>
          <w:sz w:val="22"/>
          <w:szCs w:val="22"/>
        </w:rPr>
        <w:t xml:space="preserve">Od poskytovateľov platobných služieb pri realizácii transakcií. </w:t>
      </w:r>
    </w:p>
    <w:p w14:paraId="3B6282C8" w14:textId="57F2F6BE" w:rsidR="00E132AC" w:rsidRPr="004C3F7B" w:rsidRDefault="00E132AC" w:rsidP="00E132AC">
      <w:pPr>
        <w:pStyle w:val="Odsekzoznamu"/>
        <w:numPr>
          <w:ilvl w:val="0"/>
          <w:numId w:val="16"/>
        </w:numPr>
        <w:ind w:left="360"/>
        <w:jc w:val="both"/>
        <w:rPr>
          <w:rFonts w:ascii="Calibri" w:hAnsi="Calibri" w:cs="Calibri"/>
          <w:sz w:val="22"/>
          <w:szCs w:val="22"/>
        </w:rPr>
      </w:pPr>
      <w:r w:rsidRPr="004C3F7B">
        <w:rPr>
          <w:rFonts w:ascii="Calibri" w:hAnsi="Calibri" w:cs="Calibri"/>
          <w:sz w:val="22"/>
          <w:szCs w:val="22"/>
        </w:rPr>
        <w:t>Od kuriérskych spoločností pri doručovaní tovaru.</w:t>
      </w:r>
    </w:p>
    <w:p w14:paraId="633465E9" w14:textId="77777777" w:rsidR="003237D8" w:rsidRPr="004C3F7B" w:rsidRDefault="003237D8" w:rsidP="00E132AC">
      <w:pPr>
        <w:jc w:val="both"/>
        <w:rPr>
          <w:rFonts w:ascii="Calibri" w:hAnsi="Calibri" w:cs="Calibri"/>
          <w:sz w:val="22"/>
          <w:szCs w:val="22"/>
        </w:rPr>
      </w:pPr>
    </w:p>
    <w:p w14:paraId="42CAA62A" w14:textId="77777777" w:rsidR="0022022D" w:rsidRPr="004C3F7B" w:rsidRDefault="0022022D" w:rsidP="0022022D">
      <w:pPr>
        <w:jc w:val="both"/>
        <w:rPr>
          <w:rFonts w:ascii="Calibri" w:hAnsi="Calibri" w:cs="Calibri"/>
          <w:b/>
          <w:bCs/>
          <w:sz w:val="22"/>
          <w:szCs w:val="22"/>
          <w:u w:val="single"/>
        </w:rPr>
      </w:pPr>
      <w:r w:rsidRPr="004C3F7B">
        <w:rPr>
          <w:rFonts w:ascii="Calibri" w:hAnsi="Calibri" w:cs="Calibri"/>
          <w:b/>
          <w:bCs/>
          <w:sz w:val="22"/>
          <w:szCs w:val="22"/>
          <w:u w:val="single"/>
        </w:rPr>
        <w:t xml:space="preserve">Práva dotknutej osoby: </w:t>
      </w:r>
    </w:p>
    <w:p w14:paraId="73556502" w14:textId="26B922F7" w:rsidR="0022022D" w:rsidRPr="004C3F7B" w:rsidRDefault="0022022D" w:rsidP="0022022D">
      <w:pPr>
        <w:jc w:val="both"/>
        <w:rPr>
          <w:rFonts w:ascii="Calibri" w:hAnsi="Calibri" w:cs="Calibri"/>
          <w:sz w:val="22"/>
          <w:szCs w:val="22"/>
        </w:rPr>
      </w:pPr>
      <w:r w:rsidRPr="004C3F7B">
        <w:rPr>
          <w:rFonts w:ascii="Calibri" w:hAnsi="Calibri" w:cs="Calibri"/>
          <w:b/>
          <w:bCs/>
          <w:sz w:val="22"/>
          <w:szCs w:val="22"/>
        </w:rPr>
        <w:t>Právo na prístup</w:t>
      </w:r>
      <w:r w:rsidRPr="004C3F7B">
        <w:rPr>
          <w:rFonts w:ascii="Calibri" w:hAnsi="Calibri" w:cs="Calibri"/>
          <w:sz w:val="22"/>
          <w:szCs w:val="22"/>
        </w:rPr>
        <w:t xml:space="preserve"> </w:t>
      </w:r>
      <w:r w:rsidR="004C3F7B">
        <w:rPr>
          <w:rFonts w:ascii="Calibri" w:hAnsi="Calibri" w:cs="Calibri"/>
          <w:sz w:val="22"/>
          <w:szCs w:val="22"/>
        </w:rPr>
        <w:t xml:space="preserve">– </w:t>
      </w:r>
      <w:r w:rsidRPr="004C3F7B">
        <w:rPr>
          <w:rFonts w:ascii="Calibri" w:hAnsi="Calibri" w:cs="Calibri"/>
          <w:sz w:val="22"/>
          <w:szCs w:val="22"/>
        </w:rPr>
        <w:t>získať potvrdenie o spracovaní údajov a prístup k nim.</w:t>
      </w:r>
    </w:p>
    <w:p w14:paraId="2E10F012" w14:textId="407D0E8F" w:rsidR="0022022D" w:rsidRPr="004C3F7B" w:rsidRDefault="0022022D" w:rsidP="0022022D">
      <w:pPr>
        <w:jc w:val="both"/>
        <w:rPr>
          <w:rFonts w:ascii="Calibri" w:hAnsi="Calibri" w:cs="Calibri"/>
          <w:sz w:val="22"/>
          <w:szCs w:val="22"/>
        </w:rPr>
      </w:pPr>
      <w:r w:rsidRPr="004C3F7B">
        <w:rPr>
          <w:rFonts w:ascii="Calibri" w:hAnsi="Calibri" w:cs="Calibri"/>
          <w:b/>
          <w:bCs/>
          <w:sz w:val="22"/>
          <w:szCs w:val="22"/>
        </w:rPr>
        <w:t>Právo na opravu</w:t>
      </w:r>
      <w:r w:rsidRPr="004C3F7B">
        <w:rPr>
          <w:rFonts w:ascii="Calibri" w:hAnsi="Calibri" w:cs="Calibri"/>
          <w:sz w:val="22"/>
          <w:szCs w:val="22"/>
        </w:rPr>
        <w:t xml:space="preserve"> </w:t>
      </w:r>
      <w:r w:rsidR="004C3F7B">
        <w:rPr>
          <w:rFonts w:ascii="Calibri" w:hAnsi="Calibri" w:cs="Calibri"/>
          <w:sz w:val="22"/>
          <w:szCs w:val="22"/>
        </w:rPr>
        <w:t xml:space="preserve">– </w:t>
      </w:r>
      <w:r w:rsidRPr="004C3F7B">
        <w:rPr>
          <w:rFonts w:ascii="Calibri" w:hAnsi="Calibri" w:cs="Calibri"/>
          <w:sz w:val="22"/>
          <w:szCs w:val="22"/>
        </w:rPr>
        <w:t>opraviť nepresné alebo doplniť neúplné údaje.</w:t>
      </w:r>
    </w:p>
    <w:p w14:paraId="5AD69D35" w14:textId="7C42ABDA" w:rsidR="0022022D" w:rsidRPr="004C3F7B" w:rsidRDefault="0022022D" w:rsidP="0022022D">
      <w:pPr>
        <w:jc w:val="both"/>
        <w:rPr>
          <w:rFonts w:ascii="Calibri" w:hAnsi="Calibri" w:cs="Calibri"/>
          <w:sz w:val="22"/>
          <w:szCs w:val="22"/>
        </w:rPr>
      </w:pPr>
      <w:r w:rsidRPr="004C3F7B">
        <w:rPr>
          <w:rFonts w:ascii="Calibri" w:hAnsi="Calibri" w:cs="Calibri"/>
          <w:b/>
          <w:bCs/>
          <w:sz w:val="22"/>
          <w:szCs w:val="22"/>
        </w:rPr>
        <w:t>Právo na vymazanie</w:t>
      </w:r>
      <w:r w:rsidRPr="004C3F7B">
        <w:rPr>
          <w:rFonts w:ascii="Calibri" w:hAnsi="Calibri" w:cs="Calibri"/>
          <w:sz w:val="22"/>
          <w:szCs w:val="22"/>
        </w:rPr>
        <w:t xml:space="preserve"> (právo byť zabudnutý) </w:t>
      </w:r>
      <w:r w:rsidR="004C3F7B">
        <w:rPr>
          <w:rFonts w:ascii="Calibri" w:hAnsi="Calibri" w:cs="Calibri"/>
          <w:sz w:val="22"/>
          <w:szCs w:val="22"/>
        </w:rPr>
        <w:t xml:space="preserve">– </w:t>
      </w:r>
      <w:r w:rsidRPr="004C3F7B">
        <w:rPr>
          <w:rFonts w:ascii="Calibri" w:hAnsi="Calibri" w:cs="Calibri"/>
          <w:sz w:val="22"/>
          <w:szCs w:val="22"/>
        </w:rPr>
        <w:t>požiadať o vymazanie údajov, okrem prípadov, keď sú osobné údaje povinne archivované.</w:t>
      </w:r>
    </w:p>
    <w:p w14:paraId="7659DCB5" w14:textId="0ECADD0D" w:rsidR="0022022D" w:rsidRPr="004C3F7B" w:rsidRDefault="0022022D" w:rsidP="0022022D">
      <w:pPr>
        <w:jc w:val="both"/>
        <w:rPr>
          <w:rFonts w:ascii="Calibri" w:hAnsi="Calibri" w:cs="Calibri"/>
          <w:sz w:val="22"/>
          <w:szCs w:val="22"/>
        </w:rPr>
      </w:pPr>
      <w:r w:rsidRPr="004C3F7B">
        <w:rPr>
          <w:rFonts w:ascii="Calibri" w:hAnsi="Calibri" w:cs="Calibri"/>
          <w:b/>
          <w:bCs/>
          <w:sz w:val="22"/>
          <w:szCs w:val="22"/>
        </w:rPr>
        <w:t>Právo na obmedzenie spracúvania</w:t>
      </w:r>
      <w:r w:rsidRPr="004C3F7B">
        <w:rPr>
          <w:rFonts w:ascii="Calibri" w:hAnsi="Calibri" w:cs="Calibri"/>
          <w:sz w:val="22"/>
          <w:szCs w:val="22"/>
        </w:rPr>
        <w:t xml:space="preserve"> </w:t>
      </w:r>
      <w:r w:rsidR="004C3F7B">
        <w:rPr>
          <w:rFonts w:ascii="Calibri" w:hAnsi="Calibri" w:cs="Calibri"/>
          <w:sz w:val="22"/>
          <w:szCs w:val="22"/>
        </w:rPr>
        <w:t xml:space="preserve">– </w:t>
      </w:r>
      <w:r w:rsidRPr="004C3F7B">
        <w:rPr>
          <w:rFonts w:ascii="Calibri" w:hAnsi="Calibri" w:cs="Calibri"/>
          <w:sz w:val="22"/>
          <w:szCs w:val="22"/>
        </w:rPr>
        <w:t>požiadať o obmedzenie spracúvania údajov v určitých situáciách.</w:t>
      </w:r>
    </w:p>
    <w:p w14:paraId="3A1BF0E4" w14:textId="77777777" w:rsidR="00240375" w:rsidRPr="009A3AD6" w:rsidRDefault="00240375" w:rsidP="00240375">
      <w:pPr>
        <w:contextualSpacing/>
        <w:jc w:val="both"/>
        <w:rPr>
          <w:rFonts w:ascii="Calibri" w:hAnsi="Calibri" w:cs="Calibri"/>
          <w:sz w:val="22"/>
          <w:szCs w:val="22"/>
        </w:rPr>
      </w:pPr>
      <w:r w:rsidRPr="00D12509">
        <w:rPr>
          <w:rFonts w:ascii="Calibri" w:hAnsi="Calibri" w:cs="Calibri"/>
          <w:b/>
          <w:bCs/>
          <w:sz w:val="22"/>
          <w:szCs w:val="22"/>
        </w:rPr>
        <w:t xml:space="preserve">Právo na prenosnosť údajov – </w:t>
      </w:r>
      <w:r w:rsidRPr="009A3AD6">
        <w:rPr>
          <w:rFonts w:ascii="Calibri" w:hAnsi="Calibri" w:cs="Calibri"/>
          <w:sz w:val="22"/>
          <w:szCs w:val="22"/>
        </w:rPr>
        <w:t>získať osobné údaje, ktoré dotknutá osoba poskytla Prevádzkovateľovi, v štruktúrovanom, bežne používanom a strojovo čitateľnom formáte a preniesť ich k inému prevádzkovateľovi, ak sú spracúvané automatizovane na základe súhlasu (čl. 6 ods. 1 písm. a) alebo čl. 9 ods. 2 písm. a)) alebo zmluvy (čl. 6 ods. 1 písm. b) GDPR).</w:t>
      </w:r>
    </w:p>
    <w:p w14:paraId="5CF540F4" w14:textId="77777777" w:rsidR="00240375" w:rsidRPr="009A3AD6" w:rsidRDefault="00240375" w:rsidP="00240375">
      <w:pPr>
        <w:contextualSpacing/>
        <w:jc w:val="both"/>
        <w:rPr>
          <w:rFonts w:ascii="Calibri" w:hAnsi="Calibri" w:cs="Calibri"/>
          <w:sz w:val="22"/>
          <w:szCs w:val="22"/>
        </w:rPr>
      </w:pPr>
      <w:r w:rsidRPr="009A3AD6">
        <w:rPr>
          <w:rFonts w:ascii="Calibri" w:hAnsi="Calibri" w:cs="Calibri"/>
          <w:sz w:val="22"/>
          <w:szCs w:val="22"/>
        </w:rPr>
        <w:t>Toto právo sa neuplatňuje pri spracúvaní na základe zákonnej povinnosti (čl. 6 ods. 1 písm. c)) alebo oprávneného záujmu (čl. 6 ods. 1 písm. f)) GDPR.</w:t>
      </w:r>
    </w:p>
    <w:p w14:paraId="537B5D38" w14:textId="0133E32E" w:rsidR="0022022D" w:rsidRPr="004C3F7B" w:rsidRDefault="0022022D" w:rsidP="0022022D">
      <w:pPr>
        <w:jc w:val="both"/>
        <w:rPr>
          <w:rFonts w:ascii="Calibri" w:hAnsi="Calibri" w:cs="Calibri"/>
          <w:sz w:val="22"/>
          <w:szCs w:val="22"/>
        </w:rPr>
      </w:pPr>
      <w:r w:rsidRPr="004C3F7B">
        <w:rPr>
          <w:rFonts w:ascii="Calibri" w:hAnsi="Calibri" w:cs="Calibri"/>
          <w:b/>
          <w:bCs/>
          <w:sz w:val="22"/>
          <w:szCs w:val="22"/>
        </w:rPr>
        <w:lastRenderedPageBreak/>
        <w:t>Právo podať sťažnosť</w:t>
      </w:r>
      <w:r w:rsidRPr="004C3F7B">
        <w:rPr>
          <w:rFonts w:ascii="Calibri" w:hAnsi="Calibri" w:cs="Calibri"/>
          <w:sz w:val="22"/>
          <w:szCs w:val="22"/>
        </w:rPr>
        <w:t xml:space="preserve"> </w:t>
      </w:r>
      <w:r w:rsidR="004C3F7B">
        <w:rPr>
          <w:rFonts w:ascii="Calibri" w:hAnsi="Calibri" w:cs="Calibri"/>
          <w:sz w:val="22"/>
          <w:szCs w:val="22"/>
        </w:rPr>
        <w:t>–</w:t>
      </w:r>
      <w:r w:rsidRPr="004C3F7B">
        <w:rPr>
          <w:rFonts w:ascii="Calibri" w:hAnsi="Calibri" w:cs="Calibri"/>
          <w:sz w:val="22"/>
          <w:szCs w:val="22"/>
        </w:rPr>
        <w:t xml:space="preserve"> podať sťažnosť dozornému orgánu, ak sa domnieva, že spracovanie osobných údajov je v rozpore s GDPR.</w:t>
      </w:r>
    </w:p>
    <w:p w14:paraId="3EB40755" w14:textId="77777777" w:rsidR="0022022D" w:rsidRPr="004C3F7B" w:rsidRDefault="0022022D" w:rsidP="0022022D">
      <w:pPr>
        <w:jc w:val="both"/>
        <w:rPr>
          <w:rFonts w:ascii="Calibri" w:hAnsi="Calibri" w:cs="Calibri"/>
          <w:sz w:val="22"/>
          <w:szCs w:val="22"/>
        </w:rPr>
      </w:pPr>
      <w:r w:rsidRPr="004C3F7B">
        <w:rPr>
          <w:rFonts w:ascii="Calibri" w:hAnsi="Calibri" w:cs="Calibri"/>
          <w:b/>
          <w:bCs/>
          <w:sz w:val="22"/>
          <w:szCs w:val="22"/>
        </w:rPr>
        <w:t>Dotknutá osoba nemá právo namietať</w:t>
      </w:r>
      <w:r w:rsidRPr="004C3F7B">
        <w:rPr>
          <w:rFonts w:ascii="Calibri" w:hAnsi="Calibri" w:cs="Calibri"/>
          <w:sz w:val="22"/>
          <w:szCs w:val="22"/>
        </w:rPr>
        <w:t xml:space="preserve"> spracovanie osobných údajov pri právnom základe podľa čl. 6 ods. 1 písm. b) (plnenie zmluvy) a čl. 6 ods. 1 písm. c) (plnenie zákonnej povinnosti) GDPR.</w:t>
      </w:r>
    </w:p>
    <w:p w14:paraId="3559FC6B" w14:textId="77777777" w:rsidR="003237D8" w:rsidRPr="004C3F7B" w:rsidRDefault="003237D8" w:rsidP="0022022D">
      <w:pPr>
        <w:jc w:val="both"/>
        <w:rPr>
          <w:rFonts w:ascii="Calibri" w:hAnsi="Calibri" w:cs="Calibri"/>
          <w:sz w:val="22"/>
          <w:szCs w:val="22"/>
        </w:rPr>
      </w:pPr>
    </w:p>
    <w:p w14:paraId="20F3771C" w14:textId="77777777" w:rsidR="00C11DED" w:rsidRPr="00C11DED" w:rsidRDefault="00C11DED" w:rsidP="00C11DED">
      <w:pPr>
        <w:suppressAutoHyphens/>
        <w:autoSpaceDN w:val="0"/>
        <w:jc w:val="both"/>
        <w:rPr>
          <w:rFonts w:ascii="Calibri" w:eastAsia="Calibri" w:hAnsi="Calibri" w:cs="Calibri"/>
          <w:sz w:val="22"/>
          <w:szCs w:val="22"/>
          <w:lang w:eastAsia="en-US"/>
        </w:rPr>
      </w:pPr>
      <w:r w:rsidRPr="00C11DED">
        <w:rPr>
          <w:rFonts w:ascii="Calibri" w:eastAsia="Calibri" w:hAnsi="Calibri" w:cs="Calibri"/>
          <w:b/>
          <w:bCs/>
          <w:sz w:val="22"/>
          <w:szCs w:val="22"/>
          <w:u w:val="single"/>
          <w:lang w:eastAsia="en-US"/>
        </w:rPr>
        <w:t>Vaše právo si môžete uplatniť u nás kedykoľvek</w:t>
      </w:r>
      <w:r w:rsidRPr="00C11DED">
        <w:rPr>
          <w:rFonts w:ascii="Calibri" w:eastAsia="Calibri" w:hAnsi="Calibri" w:cs="Calibri"/>
          <w:sz w:val="22"/>
          <w:szCs w:val="22"/>
          <w:lang w:eastAsia="en-US"/>
        </w:rPr>
        <w:t>, a to písomnou formou alebo elektronicky, prostredníctvom kontaktných údajov prevádzkovateľa uvedených v tomto vyhlásení. Prevádzkovateľ vybaví žiadosť bez zbytočného odkladu, najneskôr do 1 mesiaca od jej doručenia, v súlade s čl. 12 GDPR.</w:t>
      </w:r>
    </w:p>
    <w:p w14:paraId="230036B8" w14:textId="77777777" w:rsidR="00AE4E9A" w:rsidRPr="004C3F7B" w:rsidRDefault="00AE4E9A" w:rsidP="00C11DED">
      <w:pPr>
        <w:jc w:val="both"/>
        <w:rPr>
          <w:rFonts w:ascii="Calibri" w:hAnsi="Calibri" w:cs="Calibri"/>
          <w:sz w:val="22"/>
          <w:szCs w:val="22"/>
        </w:rPr>
      </w:pPr>
    </w:p>
    <w:sectPr w:rsidR="00AE4E9A" w:rsidRPr="004C3F7B">
      <w:headerReference w:type="default" r:id="rId7"/>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8982" w14:textId="77777777" w:rsidR="00595A94" w:rsidRDefault="00595A94" w:rsidP="00FC76BE">
      <w:r>
        <w:separator/>
      </w:r>
    </w:p>
  </w:endnote>
  <w:endnote w:type="continuationSeparator" w:id="0">
    <w:p w14:paraId="72C41A65" w14:textId="77777777" w:rsidR="00595A94" w:rsidRDefault="00595A94" w:rsidP="00FC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88115377"/>
      <w:docPartObj>
        <w:docPartGallery w:val="Page Numbers (Bottom of Page)"/>
        <w:docPartUnique/>
      </w:docPartObj>
    </w:sdtPr>
    <w:sdtContent>
      <w:p w14:paraId="2FF1E0AB" w14:textId="03371D64" w:rsidR="0056588B" w:rsidRDefault="0056588B" w:rsidP="00C42A74">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90496D9" w14:textId="77777777" w:rsidR="0056588B" w:rsidRDefault="0056588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alibri" w:hAnsi="Calibri" w:cs="Calibri"/>
        <w:sz w:val="22"/>
        <w:szCs w:val="22"/>
      </w:rPr>
      <w:id w:val="48967331"/>
      <w:docPartObj>
        <w:docPartGallery w:val="Page Numbers (Bottom of Page)"/>
        <w:docPartUnique/>
      </w:docPartObj>
    </w:sdtPr>
    <w:sdtContent>
      <w:p w14:paraId="1C644113" w14:textId="0F361434" w:rsidR="0056588B" w:rsidRPr="00D55D00" w:rsidRDefault="0056588B" w:rsidP="00C42A74">
        <w:pPr>
          <w:pStyle w:val="Pta"/>
          <w:framePr w:wrap="none" w:vAnchor="text" w:hAnchor="margin" w:xAlign="center" w:y="1"/>
          <w:rPr>
            <w:rStyle w:val="slostrany"/>
            <w:rFonts w:ascii="Calibri" w:hAnsi="Calibri" w:cs="Calibri"/>
            <w:sz w:val="22"/>
            <w:szCs w:val="22"/>
          </w:rPr>
        </w:pPr>
        <w:r w:rsidRPr="00D55D00">
          <w:rPr>
            <w:rStyle w:val="slostrany"/>
            <w:rFonts w:ascii="Calibri" w:hAnsi="Calibri" w:cs="Calibri"/>
            <w:sz w:val="22"/>
            <w:szCs w:val="22"/>
          </w:rPr>
          <w:fldChar w:fldCharType="begin"/>
        </w:r>
        <w:r w:rsidRPr="00D55D00">
          <w:rPr>
            <w:rStyle w:val="slostrany"/>
            <w:rFonts w:ascii="Calibri" w:hAnsi="Calibri" w:cs="Calibri"/>
            <w:sz w:val="22"/>
            <w:szCs w:val="22"/>
          </w:rPr>
          <w:instrText xml:space="preserve"> PAGE </w:instrText>
        </w:r>
        <w:r w:rsidRPr="00D55D00">
          <w:rPr>
            <w:rStyle w:val="slostrany"/>
            <w:rFonts w:ascii="Calibri" w:hAnsi="Calibri" w:cs="Calibri"/>
            <w:sz w:val="22"/>
            <w:szCs w:val="22"/>
          </w:rPr>
          <w:fldChar w:fldCharType="separate"/>
        </w:r>
        <w:r w:rsidRPr="00D55D00">
          <w:rPr>
            <w:rStyle w:val="slostrany"/>
            <w:rFonts w:ascii="Calibri" w:hAnsi="Calibri" w:cs="Calibri"/>
            <w:noProof/>
            <w:sz w:val="22"/>
            <w:szCs w:val="22"/>
          </w:rPr>
          <w:t>1</w:t>
        </w:r>
        <w:r w:rsidRPr="00D55D00">
          <w:rPr>
            <w:rStyle w:val="slostrany"/>
            <w:rFonts w:ascii="Calibri" w:hAnsi="Calibri" w:cs="Calibri"/>
            <w:sz w:val="22"/>
            <w:szCs w:val="22"/>
          </w:rPr>
          <w:fldChar w:fldCharType="end"/>
        </w:r>
      </w:p>
    </w:sdtContent>
  </w:sdt>
  <w:p w14:paraId="3815C259" w14:textId="77777777" w:rsidR="0056588B" w:rsidRDefault="005658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B9004" w14:textId="77777777" w:rsidR="00595A94" w:rsidRDefault="00595A94" w:rsidP="00FC76BE">
      <w:r>
        <w:separator/>
      </w:r>
    </w:p>
  </w:footnote>
  <w:footnote w:type="continuationSeparator" w:id="0">
    <w:p w14:paraId="7F4EB856" w14:textId="77777777" w:rsidR="00595A94" w:rsidRDefault="00595A94" w:rsidP="00FC7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4366" w14:textId="77777777" w:rsidR="00FC76BE" w:rsidRPr="00490652" w:rsidRDefault="00FC76BE" w:rsidP="004279B5">
    <w:pPr>
      <w:jc w:val="center"/>
      <w:rPr>
        <w:rFonts w:ascii="Calibri Light" w:hAnsi="Calibri Light" w:cs="Calibri Light"/>
        <w:sz w:val="22"/>
        <w:szCs w:val="22"/>
      </w:rPr>
    </w:pPr>
    <w:r w:rsidRPr="00490652">
      <w:rPr>
        <w:rFonts w:ascii="Calibri Light" w:hAnsi="Calibri Light" w:cs="Calibri Light"/>
        <w:sz w:val="22"/>
        <w:szCs w:val="22"/>
      </w:rPr>
      <w:t>Informačná povinnosť k spracúvaniu osobných údajov</w:t>
    </w:r>
  </w:p>
  <w:p w14:paraId="091CF0EC" w14:textId="77777777" w:rsidR="00FC76BE" w:rsidRPr="005802AB" w:rsidRDefault="00FC76B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316"/>
    <w:multiLevelType w:val="hybridMultilevel"/>
    <w:tmpl w:val="D1A65B3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A66DA6"/>
    <w:multiLevelType w:val="hybridMultilevel"/>
    <w:tmpl w:val="61C431A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671F34"/>
    <w:multiLevelType w:val="hybridMultilevel"/>
    <w:tmpl w:val="738AD70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051179"/>
    <w:multiLevelType w:val="hybridMultilevel"/>
    <w:tmpl w:val="E558099A"/>
    <w:lvl w:ilvl="0" w:tplc="BA4A5F84">
      <w:numFmt w:val="bullet"/>
      <w:lvlText w:val="•"/>
      <w:lvlJc w:val="left"/>
      <w:pPr>
        <w:ind w:left="360" w:hanging="360"/>
      </w:pPr>
      <w:rPr>
        <w:rFonts w:ascii="Times New Roman" w:eastAsiaTheme="minorEastAsia" w:hAnsi="Times New Roman" w:cs="Times New Roman" w:hint="default"/>
        <w:color w:val="000000" w:themeColor="text1"/>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6D22105"/>
    <w:multiLevelType w:val="multilevel"/>
    <w:tmpl w:val="E26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934D9"/>
    <w:multiLevelType w:val="hybridMultilevel"/>
    <w:tmpl w:val="6A7ED57E"/>
    <w:lvl w:ilvl="0" w:tplc="32C28B20">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86688C"/>
    <w:multiLevelType w:val="multilevel"/>
    <w:tmpl w:val="3D0A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64A42"/>
    <w:multiLevelType w:val="hybridMultilevel"/>
    <w:tmpl w:val="1C2E6E3E"/>
    <w:lvl w:ilvl="0" w:tplc="FED61D98">
      <w:numFmt w:val="bullet"/>
      <w:lvlText w:val="•"/>
      <w:lvlJc w:val="left"/>
      <w:pPr>
        <w:ind w:left="-2976" w:hanging="360"/>
      </w:pPr>
      <w:rPr>
        <w:rFonts w:ascii="Times New Roman" w:eastAsiaTheme="minorEastAsia" w:hAnsi="Times New Roman" w:cs="Times New Roman" w:hint="default"/>
      </w:rPr>
    </w:lvl>
    <w:lvl w:ilvl="1" w:tplc="041B0003" w:tentative="1">
      <w:start w:val="1"/>
      <w:numFmt w:val="bullet"/>
      <w:lvlText w:val="o"/>
      <w:lvlJc w:val="left"/>
      <w:pPr>
        <w:ind w:left="-2256" w:hanging="360"/>
      </w:pPr>
      <w:rPr>
        <w:rFonts w:ascii="Courier New" w:hAnsi="Courier New" w:cs="Courier New" w:hint="default"/>
      </w:rPr>
    </w:lvl>
    <w:lvl w:ilvl="2" w:tplc="041B0005" w:tentative="1">
      <w:start w:val="1"/>
      <w:numFmt w:val="bullet"/>
      <w:lvlText w:val=""/>
      <w:lvlJc w:val="left"/>
      <w:pPr>
        <w:ind w:left="-1536" w:hanging="360"/>
      </w:pPr>
      <w:rPr>
        <w:rFonts w:ascii="Wingdings" w:hAnsi="Wingdings" w:hint="default"/>
      </w:rPr>
    </w:lvl>
    <w:lvl w:ilvl="3" w:tplc="041B0001" w:tentative="1">
      <w:start w:val="1"/>
      <w:numFmt w:val="bullet"/>
      <w:lvlText w:val=""/>
      <w:lvlJc w:val="left"/>
      <w:pPr>
        <w:ind w:left="-816" w:hanging="360"/>
      </w:pPr>
      <w:rPr>
        <w:rFonts w:ascii="Symbol" w:hAnsi="Symbol" w:hint="default"/>
      </w:rPr>
    </w:lvl>
    <w:lvl w:ilvl="4" w:tplc="041B0003" w:tentative="1">
      <w:start w:val="1"/>
      <w:numFmt w:val="bullet"/>
      <w:lvlText w:val="o"/>
      <w:lvlJc w:val="left"/>
      <w:pPr>
        <w:ind w:left="-96" w:hanging="360"/>
      </w:pPr>
      <w:rPr>
        <w:rFonts w:ascii="Courier New" w:hAnsi="Courier New" w:cs="Courier New" w:hint="default"/>
      </w:rPr>
    </w:lvl>
    <w:lvl w:ilvl="5" w:tplc="041B0005" w:tentative="1">
      <w:start w:val="1"/>
      <w:numFmt w:val="bullet"/>
      <w:lvlText w:val=""/>
      <w:lvlJc w:val="left"/>
      <w:pPr>
        <w:ind w:left="624" w:hanging="360"/>
      </w:pPr>
      <w:rPr>
        <w:rFonts w:ascii="Wingdings" w:hAnsi="Wingdings" w:hint="default"/>
      </w:rPr>
    </w:lvl>
    <w:lvl w:ilvl="6" w:tplc="041B0001" w:tentative="1">
      <w:start w:val="1"/>
      <w:numFmt w:val="bullet"/>
      <w:lvlText w:val=""/>
      <w:lvlJc w:val="left"/>
      <w:pPr>
        <w:ind w:left="1344" w:hanging="360"/>
      </w:pPr>
      <w:rPr>
        <w:rFonts w:ascii="Symbol" w:hAnsi="Symbol" w:hint="default"/>
      </w:rPr>
    </w:lvl>
    <w:lvl w:ilvl="7" w:tplc="041B0003" w:tentative="1">
      <w:start w:val="1"/>
      <w:numFmt w:val="bullet"/>
      <w:lvlText w:val="o"/>
      <w:lvlJc w:val="left"/>
      <w:pPr>
        <w:ind w:left="2064" w:hanging="360"/>
      </w:pPr>
      <w:rPr>
        <w:rFonts w:ascii="Courier New" w:hAnsi="Courier New" w:cs="Courier New" w:hint="default"/>
      </w:rPr>
    </w:lvl>
    <w:lvl w:ilvl="8" w:tplc="041B0005" w:tentative="1">
      <w:start w:val="1"/>
      <w:numFmt w:val="bullet"/>
      <w:lvlText w:val=""/>
      <w:lvlJc w:val="left"/>
      <w:pPr>
        <w:ind w:left="2784" w:hanging="360"/>
      </w:pPr>
      <w:rPr>
        <w:rFonts w:ascii="Wingdings" w:hAnsi="Wingdings" w:hint="default"/>
      </w:rPr>
    </w:lvl>
  </w:abstractNum>
  <w:abstractNum w:abstractNumId="8" w15:restartNumberingAfterBreak="0">
    <w:nsid w:val="32E65496"/>
    <w:multiLevelType w:val="hybridMultilevel"/>
    <w:tmpl w:val="A262F9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E8065B"/>
    <w:multiLevelType w:val="hybridMultilevel"/>
    <w:tmpl w:val="EE942884"/>
    <w:lvl w:ilvl="0" w:tplc="C06438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0472E9B"/>
    <w:multiLevelType w:val="hybridMultilevel"/>
    <w:tmpl w:val="770809C4"/>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0571321"/>
    <w:multiLevelType w:val="hybridMultilevel"/>
    <w:tmpl w:val="3C062648"/>
    <w:lvl w:ilvl="0" w:tplc="BA4A5F84">
      <w:numFmt w:val="bullet"/>
      <w:lvlText w:val="•"/>
      <w:lvlJc w:val="left"/>
      <w:pPr>
        <w:ind w:left="720" w:hanging="360"/>
      </w:pPr>
      <w:rPr>
        <w:rFonts w:ascii="Times New Roman" w:eastAsiaTheme="minorEastAsia"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3CF30F9"/>
    <w:multiLevelType w:val="hybridMultilevel"/>
    <w:tmpl w:val="EA26446A"/>
    <w:lvl w:ilvl="0" w:tplc="BA4A5F84">
      <w:numFmt w:val="bullet"/>
      <w:lvlText w:val="•"/>
      <w:lvlJc w:val="left"/>
      <w:pPr>
        <w:ind w:left="360" w:hanging="360"/>
      </w:pPr>
      <w:rPr>
        <w:rFonts w:ascii="Times New Roman" w:eastAsiaTheme="minorEastAsia" w:hAnsi="Times New Roman" w:cs="Times New Roman" w:hint="default"/>
        <w:color w:val="000000" w:themeColor="text1"/>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4C09426F"/>
    <w:multiLevelType w:val="hybridMultilevel"/>
    <w:tmpl w:val="152212E2"/>
    <w:lvl w:ilvl="0" w:tplc="FED61D98">
      <w:numFmt w:val="bullet"/>
      <w:lvlText w:val="•"/>
      <w:lvlJc w:val="left"/>
      <w:pPr>
        <w:ind w:left="360" w:hanging="360"/>
      </w:pPr>
      <w:rPr>
        <w:rFonts w:ascii="Times New Roman" w:eastAsiaTheme="minorEastAsia" w:hAnsi="Times New Roman" w:cs="Times New Roman" w:hint="default"/>
        <w:b w:val="0"/>
        <w:bCs/>
        <w:strike w:val="0"/>
        <w:dstrike w:val="0"/>
        <w:color w:val="auto"/>
        <w:u w:val="none"/>
        <w:effect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49E07C6"/>
    <w:multiLevelType w:val="hybridMultilevel"/>
    <w:tmpl w:val="DEA060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5893925"/>
    <w:multiLevelType w:val="multilevel"/>
    <w:tmpl w:val="E8A802E2"/>
    <w:lvl w:ilvl="0">
      <w:start w:val="1"/>
      <w:numFmt w:val="bullet"/>
      <w:lvlText w:val="•"/>
      <w:lvlJc w:val="left"/>
      <w:pPr>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5247290"/>
    <w:multiLevelType w:val="hybridMultilevel"/>
    <w:tmpl w:val="81868CDE"/>
    <w:lvl w:ilvl="0" w:tplc="BA4A5F84">
      <w:numFmt w:val="bullet"/>
      <w:lvlText w:val="•"/>
      <w:lvlJc w:val="left"/>
      <w:pPr>
        <w:ind w:left="720" w:hanging="360"/>
      </w:pPr>
      <w:rPr>
        <w:rFonts w:ascii="Times New Roman" w:eastAsiaTheme="minorEastAsia"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4664645"/>
    <w:multiLevelType w:val="multilevel"/>
    <w:tmpl w:val="0B58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E55A9"/>
    <w:multiLevelType w:val="hybridMultilevel"/>
    <w:tmpl w:val="8AEE5D8E"/>
    <w:lvl w:ilvl="0" w:tplc="855229FC">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BF54C1B"/>
    <w:multiLevelType w:val="multilevel"/>
    <w:tmpl w:val="BB20387A"/>
    <w:lvl w:ilvl="0">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43823691">
    <w:abstractNumId w:val="7"/>
  </w:num>
  <w:num w:numId="2" w16cid:durableId="1476410409">
    <w:abstractNumId w:val="1"/>
  </w:num>
  <w:num w:numId="3" w16cid:durableId="1500777891">
    <w:abstractNumId w:val="13"/>
  </w:num>
  <w:num w:numId="4" w16cid:durableId="1763139889">
    <w:abstractNumId w:val="19"/>
  </w:num>
  <w:num w:numId="5" w16cid:durableId="265237397">
    <w:abstractNumId w:val="2"/>
  </w:num>
  <w:num w:numId="6" w16cid:durableId="2141262433">
    <w:abstractNumId w:val="10"/>
  </w:num>
  <w:num w:numId="7" w16cid:durableId="366757012">
    <w:abstractNumId w:val="17"/>
  </w:num>
  <w:num w:numId="8" w16cid:durableId="501548886">
    <w:abstractNumId w:val="6"/>
  </w:num>
  <w:num w:numId="9" w16cid:durableId="2088112904">
    <w:abstractNumId w:val="4"/>
  </w:num>
  <w:num w:numId="10" w16cid:durableId="2040742410">
    <w:abstractNumId w:val="9"/>
  </w:num>
  <w:num w:numId="11" w16cid:durableId="1512916339">
    <w:abstractNumId w:val="3"/>
  </w:num>
  <w:num w:numId="12" w16cid:durableId="1793556379">
    <w:abstractNumId w:val="12"/>
  </w:num>
  <w:num w:numId="13" w16cid:durableId="2067138808">
    <w:abstractNumId w:val="8"/>
  </w:num>
  <w:num w:numId="14" w16cid:durableId="823277173">
    <w:abstractNumId w:val="14"/>
  </w:num>
  <w:num w:numId="15" w16cid:durableId="1286230723">
    <w:abstractNumId w:val="11"/>
  </w:num>
  <w:num w:numId="16" w16cid:durableId="1185286783">
    <w:abstractNumId w:val="16"/>
  </w:num>
  <w:num w:numId="17" w16cid:durableId="559825197">
    <w:abstractNumId w:val="5"/>
  </w:num>
  <w:num w:numId="18" w16cid:durableId="2074309839">
    <w:abstractNumId w:val="15"/>
  </w:num>
  <w:num w:numId="19" w16cid:durableId="1539583599">
    <w:abstractNumId w:val="0"/>
  </w:num>
  <w:num w:numId="20" w16cid:durableId="39185046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12866"/>
    <w:rsid w:val="000312DD"/>
    <w:rsid w:val="00034ED5"/>
    <w:rsid w:val="000350DE"/>
    <w:rsid w:val="00056040"/>
    <w:rsid w:val="000649B5"/>
    <w:rsid w:val="000677F0"/>
    <w:rsid w:val="000713C8"/>
    <w:rsid w:val="00087D34"/>
    <w:rsid w:val="00096B33"/>
    <w:rsid w:val="000B4D51"/>
    <w:rsid w:val="000C70EF"/>
    <w:rsid w:val="000F07BA"/>
    <w:rsid w:val="00104FED"/>
    <w:rsid w:val="00107D3B"/>
    <w:rsid w:val="00111B52"/>
    <w:rsid w:val="00112757"/>
    <w:rsid w:val="00130E53"/>
    <w:rsid w:val="00143B34"/>
    <w:rsid w:val="001B34D5"/>
    <w:rsid w:val="001B4B6D"/>
    <w:rsid w:val="001C16AF"/>
    <w:rsid w:val="001C244E"/>
    <w:rsid w:val="001D1EBB"/>
    <w:rsid w:val="001E64C5"/>
    <w:rsid w:val="001E7DF5"/>
    <w:rsid w:val="0021320E"/>
    <w:rsid w:val="00214DC3"/>
    <w:rsid w:val="002167F1"/>
    <w:rsid w:val="0022022D"/>
    <w:rsid w:val="0023626B"/>
    <w:rsid w:val="00240375"/>
    <w:rsid w:val="00244C17"/>
    <w:rsid w:val="00250055"/>
    <w:rsid w:val="002569FE"/>
    <w:rsid w:val="002B333C"/>
    <w:rsid w:val="002B56FC"/>
    <w:rsid w:val="002B7E41"/>
    <w:rsid w:val="002E5296"/>
    <w:rsid w:val="00316512"/>
    <w:rsid w:val="003237D8"/>
    <w:rsid w:val="0033355B"/>
    <w:rsid w:val="00334896"/>
    <w:rsid w:val="00347645"/>
    <w:rsid w:val="00355359"/>
    <w:rsid w:val="00373D60"/>
    <w:rsid w:val="00392AB2"/>
    <w:rsid w:val="00393DFA"/>
    <w:rsid w:val="003A3173"/>
    <w:rsid w:val="003D7DE2"/>
    <w:rsid w:val="003E3AB2"/>
    <w:rsid w:val="003F155C"/>
    <w:rsid w:val="003F19A0"/>
    <w:rsid w:val="00407785"/>
    <w:rsid w:val="004130BF"/>
    <w:rsid w:val="004279B5"/>
    <w:rsid w:val="00437595"/>
    <w:rsid w:val="00465553"/>
    <w:rsid w:val="00475E0F"/>
    <w:rsid w:val="00476F57"/>
    <w:rsid w:val="004841B8"/>
    <w:rsid w:val="00490652"/>
    <w:rsid w:val="0049224A"/>
    <w:rsid w:val="004C3F7B"/>
    <w:rsid w:val="004C6B5D"/>
    <w:rsid w:val="004F4F17"/>
    <w:rsid w:val="00501E0B"/>
    <w:rsid w:val="005341BF"/>
    <w:rsid w:val="005468CA"/>
    <w:rsid w:val="0056588B"/>
    <w:rsid w:val="00574554"/>
    <w:rsid w:val="00575039"/>
    <w:rsid w:val="005802AB"/>
    <w:rsid w:val="00595A94"/>
    <w:rsid w:val="005A4F89"/>
    <w:rsid w:val="005A5447"/>
    <w:rsid w:val="005D4A6E"/>
    <w:rsid w:val="005F2B2C"/>
    <w:rsid w:val="00604FC7"/>
    <w:rsid w:val="00610660"/>
    <w:rsid w:val="0061209F"/>
    <w:rsid w:val="00614BAA"/>
    <w:rsid w:val="00620089"/>
    <w:rsid w:val="00640A92"/>
    <w:rsid w:val="00643C81"/>
    <w:rsid w:val="00643F99"/>
    <w:rsid w:val="00655E81"/>
    <w:rsid w:val="00657114"/>
    <w:rsid w:val="00663757"/>
    <w:rsid w:val="006818B8"/>
    <w:rsid w:val="006C068B"/>
    <w:rsid w:val="006C3767"/>
    <w:rsid w:val="006D29D2"/>
    <w:rsid w:val="006D4112"/>
    <w:rsid w:val="006E06C9"/>
    <w:rsid w:val="00725639"/>
    <w:rsid w:val="007302DF"/>
    <w:rsid w:val="007315BE"/>
    <w:rsid w:val="00733AA0"/>
    <w:rsid w:val="00770189"/>
    <w:rsid w:val="0077315A"/>
    <w:rsid w:val="007C4988"/>
    <w:rsid w:val="007D526C"/>
    <w:rsid w:val="007E535C"/>
    <w:rsid w:val="00800846"/>
    <w:rsid w:val="00805A57"/>
    <w:rsid w:val="00814946"/>
    <w:rsid w:val="00852BF1"/>
    <w:rsid w:val="00880284"/>
    <w:rsid w:val="00896B42"/>
    <w:rsid w:val="008974A1"/>
    <w:rsid w:val="008B099C"/>
    <w:rsid w:val="008D4329"/>
    <w:rsid w:val="008E136E"/>
    <w:rsid w:val="009078A9"/>
    <w:rsid w:val="00913709"/>
    <w:rsid w:val="00925154"/>
    <w:rsid w:val="009273BE"/>
    <w:rsid w:val="00932EAE"/>
    <w:rsid w:val="00935C47"/>
    <w:rsid w:val="00946BB1"/>
    <w:rsid w:val="00990730"/>
    <w:rsid w:val="009A7E43"/>
    <w:rsid w:val="009D7FD2"/>
    <w:rsid w:val="00A0470E"/>
    <w:rsid w:val="00A053FA"/>
    <w:rsid w:val="00A21C14"/>
    <w:rsid w:val="00A34E54"/>
    <w:rsid w:val="00A46F65"/>
    <w:rsid w:val="00A513A2"/>
    <w:rsid w:val="00A71FC3"/>
    <w:rsid w:val="00A76D09"/>
    <w:rsid w:val="00A83127"/>
    <w:rsid w:val="00A8785C"/>
    <w:rsid w:val="00AC7F2C"/>
    <w:rsid w:val="00AD168D"/>
    <w:rsid w:val="00AE4E9A"/>
    <w:rsid w:val="00AF3F5B"/>
    <w:rsid w:val="00AF5284"/>
    <w:rsid w:val="00B30D6A"/>
    <w:rsid w:val="00B66EF9"/>
    <w:rsid w:val="00B67FF6"/>
    <w:rsid w:val="00B808B3"/>
    <w:rsid w:val="00B82236"/>
    <w:rsid w:val="00B83709"/>
    <w:rsid w:val="00BD7270"/>
    <w:rsid w:val="00BF233F"/>
    <w:rsid w:val="00BF480A"/>
    <w:rsid w:val="00C11DED"/>
    <w:rsid w:val="00C418D8"/>
    <w:rsid w:val="00C44228"/>
    <w:rsid w:val="00C542C7"/>
    <w:rsid w:val="00C90D05"/>
    <w:rsid w:val="00CA42FE"/>
    <w:rsid w:val="00CB1E53"/>
    <w:rsid w:val="00CB4379"/>
    <w:rsid w:val="00CE7972"/>
    <w:rsid w:val="00D23E0C"/>
    <w:rsid w:val="00D33ECD"/>
    <w:rsid w:val="00D50819"/>
    <w:rsid w:val="00D55D00"/>
    <w:rsid w:val="00D56627"/>
    <w:rsid w:val="00D7032C"/>
    <w:rsid w:val="00D7606C"/>
    <w:rsid w:val="00DA3A6C"/>
    <w:rsid w:val="00DA4D2C"/>
    <w:rsid w:val="00DB0A24"/>
    <w:rsid w:val="00DB2840"/>
    <w:rsid w:val="00DC56DD"/>
    <w:rsid w:val="00DE15E6"/>
    <w:rsid w:val="00DF19AB"/>
    <w:rsid w:val="00DF52BE"/>
    <w:rsid w:val="00DF5669"/>
    <w:rsid w:val="00DF6E0D"/>
    <w:rsid w:val="00E05093"/>
    <w:rsid w:val="00E132AC"/>
    <w:rsid w:val="00EB2780"/>
    <w:rsid w:val="00EB5715"/>
    <w:rsid w:val="00EC1D0C"/>
    <w:rsid w:val="00ED4329"/>
    <w:rsid w:val="00EE1007"/>
    <w:rsid w:val="00EF20F3"/>
    <w:rsid w:val="00F0308B"/>
    <w:rsid w:val="00F04CBC"/>
    <w:rsid w:val="00F626BA"/>
    <w:rsid w:val="00F772A7"/>
    <w:rsid w:val="00F851DE"/>
    <w:rsid w:val="00F86578"/>
    <w:rsid w:val="00F92127"/>
    <w:rsid w:val="00F921A8"/>
    <w:rsid w:val="00FC76BE"/>
    <w:rsid w:val="00FD0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022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4C6B5D"/>
    <w:pPr>
      <w:spacing w:before="100" w:beforeAutospacing="1" w:after="100" w:afterAutospacing="1"/>
      <w:outlineLvl w:val="0"/>
    </w:pPr>
    <w:rPr>
      <w:b/>
      <w:bCs/>
      <w:kern w:val="36"/>
      <w:sz w:val="48"/>
      <w:szCs w:val="48"/>
    </w:rPr>
  </w:style>
  <w:style w:type="paragraph" w:styleId="Nadpis3">
    <w:name w:val="heading 3"/>
    <w:basedOn w:val="Normlny"/>
    <w:next w:val="Normlny"/>
    <w:link w:val="Nadpis3Char"/>
    <w:uiPriority w:val="9"/>
    <w:semiHidden/>
    <w:unhideWhenUsed/>
    <w:qFormat/>
    <w:rsid w:val="000713C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iPriority w:val="9"/>
    <w:unhideWhenUsed/>
    <w:qFormat/>
    <w:rsid w:val="006571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character" w:styleId="Vrazn">
    <w:name w:val="Strong"/>
    <w:basedOn w:val="Predvolenpsmoodseku"/>
    <w:uiPriority w:val="22"/>
    <w:qFormat/>
    <w:rsid w:val="00B82236"/>
    <w:rPr>
      <w:b/>
      <w:bCs/>
    </w:rPr>
  </w:style>
  <w:style w:type="character" w:customStyle="1" w:styleId="Nadpis3Char">
    <w:name w:val="Nadpis 3 Char"/>
    <w:basedOn w:val="Predvolenpsmoodseku"/>
    <w:link w:val="Nadpis3"/>
    <w:uiPriority w:val="9"/>
    <w:semiHidden/>
    <w:rsid w:val="000713C8"/>
    <w:rPr>
      <w:rFonts w:asciiTheme="majorHAnsi" w:eastAsiaTheme="majorEastAsia" w:hAnsiTheme="majorHAnsi" w:cstheme="majorBidi"/>
      <w:color w:val="243F60" w:themeColor="accent1" w:themeShade="7F"/>
      <w:sz w:val="24"/>
      <w:szCs w:val="24"/>
      <w:lang w:eastAsia="sk-SK"/>
    </w:rPr>
  </w:style>
  <w:style w:type="paragraph" w:styleId="Normlnywebov">
    <w:name w:val="Normal (Web)"/>
    <w:basedOn w:val="Normlny"/>
    <w:uiPriority w:val="99"/>
    <w:unhideWhenUsed/>
    <w:rsid w:val="000713C8"/>
    <w:pPr>
      <w:spacing w:before="100" w:beforeAutospacing="1" w:after="100" w:afterAutospacing="1"/>
    </w:pPr>
  </w:style>
  <w:style w:type="character" w:customStyle="1" w:styleId="h1a">
    <w:name w:val="h1a"/>
    <w:basedOn w:val="Predvolenpsmoodseku"/>
    <w:qFormat/>
    <w:rsid w:val="008B099C"/>
  </w:style>
  <w:style w:type="character" w:styleId="slostrany">
    <w:name w:val="page number"/>
    <w:basedOn w:val="Predvolenpsmoodseku"/>
    <w:uiPriority w:val="99"/>
    <w:semiHidden/>
    <w:unhideWhenUsed/>
    <w:rsid w:val="0056588B"/>
  </w:style>
  <w:style w:type="character" w:customStyle="1" w:styleId="Nadpis4Char">
    <w:name w:val="Nadpis 4 Char"/>
    <w:basedOn w:val="Predvolenpsmoodseku"/>
    <w:link w:val="Nadpis4"/>
    <w:uiPriority w:val="9"/>
    <w:rsid w:val="00657114"/>
    <w:rPr>
      <w:rFonts w:asciiTheme="majorHAnsi" w:eastAsiaTheme="majorEastAsia" w:hAnsiTheme="majorHAnsi" w:cstheme="majorBidi"/>
      <w:i/>
      <w:iCs/>
      <w:color w:val="365F91" w:themeColor="accent1" w:themeShade="B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18404">
      <w:bodyDiv w:val="1"/>
      <w:marLeft w:val="0"/>
      <w:marRight w:val="0"/>
      <w:marTop w:val="0"/>
      <w:marBottom w:val="0"/>
      <w:divBdr>
        <w:top w:val="none" w:sz="0" w:space="0" w:color="auto"/>
        <w:left w:val="none" w:sz="0" w:space="0" w:color="auto"/>
        <w:bottom w:val="none" w:sz="0" w:space="0" w:color="auto"/>
        <w:right w:val="none" w:sz="0" w:space="0" w:color="auto"/>
      </w:divBdr>
    </w:div>
    <w:div w:id="435180000">
      <w:bodyDiv w:val="1"/>
      <w:marLeft w:val="0"/>
      <w:marRight w:val="0"/>
      <w:marTop w:val="0"/>
      <w:marBottom w:val="0"/>
      <w:divBdr>
        <w:top w:val="none" w:sz="0" w:space="0" w:color="auto"/>
        <w:left w:val="none" w:sz="0" w:space="0" w:color="auto"/>
        <w:bottom w:val="none" w:sz="0" w:space="0" w:color="auto"/>
        <w:right w:val="none" w:sz="0" w:space="0" w:color="auto"/>
      </w:divBdr>
    </w:div>
    <w:div w:id="521554698">
      <w:bodyDiv w:val="1"/>
      <w:marLeft w:val="0"/>
      <w:marRight w:val="0"/>
      <w:marTop w:val="0"/>
      <w:marBottom w:val="0"/>
      <w:divBdr>
        <w:top w:val="none" w:sz="0" w:space="0" w:color="auto"/>
        <w:left w:val="none" w:sz="0" w:space="0" w:color="auto"/>
        <w:bottom w:val="none" w:sz="0" w:space="0" w:color="auto"/>
        <w:right w:val="none" w:sz="0" w:space="0" w:color="auto"/>
      </w:divBdr>
    </w:div>
    <w:div w:id="870610843">
      <w:bodyDiv w:val="1"/>
      <w:marLeft w:val="0"/>
      <w:marRight w:val="0"/>
      <w:marTop w:val="0"/>
      <w:marBottom w:val="0"/>
      <w:divBdr>
        <w:top w:val="none" w:sz="0" w:space="0" w:color="auto"/>
        <w:left w:val="none" w:sz="0" w:space="0" w:color="auto"/>
        <w:bottom w:val="none" w:sz="0" w:space="0" w:color="auto"/>
        <w:right w:val="none" w:sz="0" w:space="0" w:color="auto"/>
      </w:divBdr>
    </w:div>
    <w:div w:id="906187230">
      <w:bodyDiv w:val="1"/>
      <w:marLeft w:val="0"/>
      <w:marRight w:val="0"/>
      <w:marTop w:val="0"/>
      <w:marBottom w:val="0"/>
      <w:divBdr>
        <w:top w:val="none" w:sz="0" w:space="0" w:color="auto"/>
        <w:left w:val="none" w:sz="0" w:space="0" w:color="auto"/>
        <w:bottom w:val="none" w:sz="0" w:space="0" w:color="auto"/>
        <w:right w:val="none" w:sz="0" w:space="0" w:color="auto"/>
      </w:divBdr>
    </w:div>
    <w:div w:id="1241670746">
      <w:bodyDiv w:val="1"/>
      <w:marLeft w:val="0"/>
      <w:marRight w:val="0"/>
      <w:marTop w:val="0"/>
      <w:marBottom w:val="0"/>
      <w:divBdr>
        <w:top w:val="none" w:sz="0" w:space="0" w:color="auto"/>
        <w:left w:val="none" w:sz="0" w:space="0" w:color="auto"/>
        <w:bottom w:val="none" w:sz="0" w:space="0" w:color="auto"/>
        <w:right w:val="none" w:sz="0" w:space="0" w:color="auto"/>
      </w:divBdr>
    </w:div>
    <w:div w:id="1416710811">
      <w:bodyDiv w:val="1"/>
      <w:marLeft w:val="0"/>
      <w:marRight w:val="0"/>
      <w:marTop w:val="0"/>
      <w:marBottom w:val="0"/>
      <w:divBdr>
        <w:top w:val="none" w:sz="0" w:space="0" w:color="auto"/>
        <w:left w:val="none" w:sz="0" w:space="0" w:color="auto"/>
        <w:bottom w:val="none" w:sz="0" w:space="0" w:color="auto"/>
        <w:right w:val="none" w:sz="0" w:space="0" w:color="auto"/>
      </w:divBdr>
    </w:div>
    <w:div w:id="1484540690">
      <w:bodyDiv w:val="1"/>
      <w:marLeft w:val="0"/>
      <w:marRight w:val="0"/>
      <w:marTop w:val="0"/>
      <w:marBottom w:val="0"/>
      <w:divBdr>
        <w:top w:val="none" w:sz="0" w:space="0" w:color="auto"/>
        <w:left w:val="none" w:sz="0" w:space="0" w:color="auto"/>
        <w:bottom w:val="none" w:sz="0" w:space="0" w:color="auto"/>
        <w:right w:val="none" w:sz="0" w:space="0" w:color="auto"/>
      </w:divBdr>
    </w:div>
    <w:div w:id="1767654414">
      <w:bodyDiv w:val="1"/>
      <w:marLeft w:val="0"/>
      <w:marRight w:val="0"/>
      <w:marTop w:val="0"/>
      <w:marBottom w:val="0"/>
      <w:divBdr>
        <w:top w:val="none" w:sz="0" w:space="0" w:color="auto"/>
        <w:left w:val="none" w:sz="0" w:space="0" w:color="auto"/>
        <w:bottom w:val="none" w:sz="0" w:space="0" w:color="auto"/>
        <w:right w:val="none" w:sz="0" w:space="0" w:color="auto"/>
      </w:divBdr>
    </w:div>
    <w:div w:id="2032679806">
      <w:bodyDiv w:val="1"/>
      <w:marLeft w:val="0"/>
      <w:marRight w:val="0"/>
      <w:marTop w:val="0"/>
      <w:marBottom w:val="0"/>
      <w:divBdr>
        <w:top w:val="none" w:sz="0" w:space="0" w:color="auto"/>
        <w:left w:val="none" w:sz="0" w:space="0" w:color="auto"/>
        <w:bottom w:val="none" w:sz="0" w:space="0" w:color="auto"/>
        <w:right w:val="none" w:sz="0" w:space="0" w:color="auto"/>
      </w:divBdr>
    </w:div>
    <w:div w:id="20988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4</Pages>
  <Words>1493</Words>
  <Characters>8512</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113</cp:revision>
  <dcterms:created xsi:type="dcterms:W3CDTF">2021-12-02T10:55:00Z</dcterms:created>
  <dcterms:modified xsi:type="dcterms:W3CDTF">2025-06-11T09:01:00Z</dcterms:modified>
</cp:coreProperties>
</file>